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687D" w14:textId="4A8C4978" w:rsidR="00B500CD" w:rsidRPr="001C72DB" w:rsidRDefault="008C0DD8" w:rsidP="00B0063A">
      <w:pPr>
        <w:keepNext/>
        <w:jc w:val="right"/>
        <w:rPr>
          <w:rFonts w:cs="Arial"/>
          <w:i/>
          <w:sz w:val="18"/>
          <w:szCs w:val="18"/>
          <w:shd w:val="clear" w:color="auto" w:fill="BFBFBF"/>
        </w:rPr>
      </w:pPr>
      <w:bookmarkStart w:id="0" w:name="Text2"/>
      <w:r>
        <w:rPr>
          <w:noProof/>
          <w:sz w:val="18"/>
          <w:szCs w:val="18"/>
        </w:rPr>
        <w:drawing>
          <wp:anchor distT="0" distB="0" distL="114300" distR="114300" simplePos="0" relativeHeight="251657728" behindDoc="0" locked="0" layoutInCell="1" allowOverlap="1" wp14:anchorId="290ACFD9" wp14:editId="1ED47A4C">
            <wp:simplePos x="0" y="0"/>
            <wp:positionH relativeFrom="page">
              <wp:posOffset>829945</wp:posOffset>
            </wp:positionH>
            <wp:positionV relativeFrom="page">
              <wp:posOffset>309880</wp:posOffset>
            </wp:positionV>
            <wp:extent cx="1256665" cy="50038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DOR_150x8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6665"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A5485">
        <w:rPr>
          <w:noProof/>
          <w:sz w:val="18"/>
          <w:szCs w:val="18"/>
        </w:rPr>
        <mc:AlternateContent>
          <mc:Choice Requires="wps">
            <w:drawing>
              <wp:anchor distT="0" distB="0" distL="114300" distR="114300" simplePos="0" relativeHeight="251656704" behindDoc="0" locked="0" layoutInCell="1" allowOverlap="1" wp14:anchorId="58646D81" wp14:editId="1FC9DB09">
                <wp:simplePos x="0" y="0"/>
                <wp:positionH relativeFrom="column">
                  <wp:posOffset>1268095</wp:posOffset>
                </wp:positionH>
                <wp:positionV relativeFrom="paragraph">
                  <wp:posOffset>-850900</wp:posOffset>
                </wp:positionV>
                <wp:extent cx="3315335" cy="874395"/>
                <wp:effectExtent l="0" t="0" r="1841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874395"/>
                        </a:xfrm>
                        <a:prstGeom prst="rect">
                          <a:avLst/>
                        </a:prstGeom>
                        <a:solidFill>
                          <a:srgbClr val="FFFF00">
                            <a:alpha val="50000"/>
                          </a:srgbClr>
                        </a:solidFill>
                        <a:ln w="9525">
                          <a:solidFill>
                            <a:srgbClr val="000000"/>
                          </a:solidFill>
                          <a:miter lim="800000"/>
                          <a:headEnd/>
                          <a:tailEnd/>
                        </a:ln>
                      </wps:spPr>
                      <wps:txbx>
                        <w:txbxContent>
                          <w:p w14:paraId="729B2F01" w14:textId="77777777" w:rsidR="00B500CD" w:rsidRPr="00B0063A" w:rsidRDefault="00B500CD" w:rsidP="00B500CD">
                            <w:pPr>
                              <w:pStyle w:val="Header"/>
                              <w:tabs>
                                <w:tab w:val="clear" w:pos="9360"/>
                                <w:tab w:val="right" w:pos="9630"/>
                              </w:tabs>
                              <w:jc w:val="center"/>
                              <w:rPr>
                                <w:b/>
                                <w:lang w:val="en-US"/>
                              </w:rPr>
                            </w:pPr>
                            <w:r w:rsidRPr="00B0063A">
                              <w:rPr>
                                <w:b/>
                                <w:lang w:val="en-US"/>
                              </w:rPr>
                              <w:t>DELETE THIS BOX BEFORE SAVING</w:t>
                            </w:r>
                          </w:p>
                          <w:p w14:paraId="466726FC" w14:textId="77777777" w:rsidR="00B500CD" w:rsidRPr="00A3781A" w:rsidRDefault="00B500CD" w:rsidP="00D472E0">
                            <w:pPr>
                              <w:pStyle w:val="Header"/>
                              <w:tabs>
                                <w:tab w:val="clear" w:pos="9360"/>
                                <w:tab w:val="right" w:pos="9630"/>
                              </w:tabs>
                              <w:jc w:val="center"/>
                              <w:rPr>
                                <w:b/>
                                <w:sz w:val="20"/>
                              </w:rPr>
                            </w:pPr>
                            <w:r w:rsidRPr="00A3781A">
                              <w:rPr>
                                <w:sz w:val="20"/>
                                <w:lang w:val="en-US"/>
                              </w:rPr>
                              <w:t xml:space="preserve">This exhibit is for </w:t>
                            </w:r>
                            <w:r w:rsidR="00D472E0">
                              <w:rPr>
                                <w:sz w:val="20"/>
                                <w:lang w:val="en-US"/>
                              </w:rPr>
                              <w:t xml:space="preserve">LUMP SUM </w:t>
                            </w:r>
                            <w:r w:rsidRPr="00A3781A">
                              <w:rPr>
                                <w:sz w:val="20"/>
                              </w:rPr>
                              <w:t>consultant provided PE</w:t>
                            </w:r>
                            <w:r w:rsidRPr="00A3781A">
                              <w:rPr>
                                <w:sz w:val="20"/>
                                <w:lang w:val="en-US"/>
                              </w:rPr>
                              <w:t xml:space="preserve"> services</w:t>
                            </w:r>
                            <w:r w:rsidRPr="00A3781A">
                              <w:rPr>
                                <w:sz w:val="20"/>
                              </w:rPr>
                              <w:t xml:space="preserve"> </w:t>
                            </w:r>
                            <w:r w:rsidRPr="00A3781A">
                              <w:rPr>
                                <w:sz w:val="20"/>
                                <w:lang w:val="en-US"/>
                              </w:rPr>
                              <w:t>on</w:t>
                            </w:r>
                            <w:r w:rsidRPr="00A3781A">
                              <w:rPr>
                                <w:sz w:val="20"/>
                              </w:rPr>
                              <w:t xml:space="preserve"> State</w:t>
                            </w:r>
                            <w:r w:rsidRPr="00A3781A">
                              <w:rPr>
                                <w:sz w:val="20"/>
                                <w:lang w:val="en-US"/>
                              </w:rPr>
                              <w:t xml:space="preserve"> projects</w:t>
                            </w:r>
                            <w:r w:rsidRPr="00A3781A">
                              <w:rPr>
                                <w:sz w:val="20"/>
                              </w:rPr>
                              <w:t xml:space="preserve"> </w:t>
                            </w:r>
                            <w:r w:rsidRPr="00A3781A">
                              <w:rPr>
                                <w:sz w:val="20"/>
                                <w:lang w:val="en-US"/>
                              </w:rPr>
                              <w:t>(to accompany</w:t>
                            </w:r>
                            <w:r w:rsidRPr="00A3781A">
                              <w:rPr>
                                <w:sz w:val="20"/>
                              </w:rPr>
                              <w:t xml:space="preserve"> T-AGRS-9 and State TO’s</w:t>
                            </w:r>
                            <w:r w:rsidRPr="00A3781A">
                              <w:rPr>
                                <w:sz w:val="20"/>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8D3407" id="_x0000_t202" coordsize="21600,21600" o:spt="202" path="m,l,21600r21600,l21600,xe">
                <v:stroke joinstyle="miter"/>
                <v:path gradientshapeok="t" o:connecttype="rect"/>
              </v:shapetype>
              <v:shape id="Text Box 2" o:spid="_x0000_s1026" type="#_x0000_t202" style="position:absolute;left:0;text-align:left;margin-left:99.85pt;margin-top:-67pt;width:261.05pt;height:6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" fillcolor="yellow">
                <v:fill opacity="32896f"/>
                <v:textbox>
                  <w:txbxContent>
                    <w:p w:rsidR="00B500CD" w:rsidRPr="00B0063A" w:rsidRDefault="00B500CD" w:rsidP="00B500CD">
                      <w:pPr>
                        <w:pStyle w:val="Header"/>
                        <w:tabs>
                          <w:tab w:val="clear" w:pos="9360"/>
                          <w:tab w:val="right" w:pos="9630"/>
                        </w:tabs>
                        <w:jc w:val="center"/>
                        <w:rPr>
                          <w:b/>
                          <w:lang w:val="en-US"/>
                        </w:rPr>
                      </w:pPr>
                      <w:r w:rsidRPr="00B0063A">
                        <w:rPr>
                          <w:b/>
                          <w:lang w:val="en-US"/>
                        </w:rPr>
                        <w:t>DELETE THIS BOX BEFORE SAVING</w:t>
                      </w:r>
                    </w:p>
                    <w:p w:rsidR="00B500CD" w:rsidRPr="00A3781A" w:rsidRDefault="00B500CD" w:rsidP="00D472E0">
                      <w:pPr>
                        <w:pStyle w:val="Header"/>
                        <w:tabs>
                          <w:tab w:val="clear" w:pos="9360"/>
                          <w:tab w:val="right" w:pos="9630"/>
                        </w:tabs>
                        <w:jc w:val="center"/>
                        <w:rPr>
                          <w:b/>
                          <w:sz w:val="20"/>
                        </w:rPr>
                      </w:pPr>
                      <w:r w:rsidRPr="00A3781A">
                        <w:rPr>
                          <w:sz w:val="20"/>
                          <w:lang w:val="en-US"/>
                        </w:rPr>
                        <w:t xml:space="preserve">This exhibit is for </w:t>
                      </w:r>
                      <w:r w:rsidR="00D472E0">
                        <w:rPr>
                          <w:sz w:val="20"/>
                          <w:lang w:val="en-US"/>
                        </w:rPr>
                        <w:t xml:space="preserve">LUMP SUM </w:t>
                      </w:r>
                      <w:r w:rsidRPr="00A3781A">
                        <w:rPr>
                          <w:sz w:val="20"/>
                        </w:rPr>
                        <w:t>consultant provided PE</w:t>
                      </w:r>
                      <w:r w:rsidRPr="00A3781A">
                        <w:rPr>
                          <w:sz w:val="20"/>
                          <w:lang w:val="en-US"/>
                        </w:rPr>
                        <w:t xml:space="preserve"> services</w:t>
                      </w:r>
                      <w:r w:rsidRPr="00A3781A">
                        <w:rPr>
                          <w:sz w:val="20"/>
                        </w:rPr>
                        <w:t xml:space="preserve"> </w:t>
                      </w:r>
                      <w:r w:rsidRPr="00A3781A">
                        <w:rPr>
                          <w:sz w:val="20"/>
                          <w:lang w:val="en-US"/>
                        </w:rPr>
                        <w:t>on</w:t>
                      </w:r>
                      <w:r w:rsidRPr="00A3781A">
                        <w:rPr>
                          <w:sz w:val="20"/>
                        </w:rPr>
                        <w:t xml:space="preserve"> State</w:t>
                      </w:r>
                      <w:r w:rsidRPr="00A3781A">
                        <w:rPr>
                          <w:sz w:val="20"/>
                          <w:lang w:val="en-US"/>
                        </w:rPr>
                        <w:t xml:space="preserve"> projects</w:t>
                      </w:r>
                      <w:r w:rsidRPr="00A3781A">
                        <w:rPr>
                          <w:sz w:val="20"/>
                        </w:rPr>
                        <w:t xml:space="preserve"> </w:t>
                      </w:r>
                      <w:r w:rsidRPr="00A3781A">
                        <w:rPr>
                          <w:sz w:val="20"/>
                          <w:lang w:val="en-US"/>
                        </w:rPr>
                        <w:t>(to accompany</w:t>
                      </w:r>
                      <w:r w:rsidRPr="00A3781A">
                        <w:rPr>
                          <w:sz w:val="20"/>
                        </w:rPr>
                        <w:t xml:space="preserve"> T-AGRS-9 and State TO’s</w:t>
                      </w:r>
                      <w:r w:rsidRPr="00A3781A">
                        <w:rPr>
                          <w:sz w:val="20"/>
                          <w:lang w:val="en-US"/>
                        </w:rPr>
                        <w:t>)</w:t>
                      </w:r>
                    </w:p>
                  </w:txbxContent>
                </v:textbox>
              </v:shape>
            </w:pict>
          </mc:Fallback>
        </mc:AlternateContent>
      </w:r>
      <w:r w:rsidR="00223B5F">
        <w:rPr>
          <w:noProof/>
          <w:sz w:val="18"/>
          <w:szCs w:val="18"/>
        </w:rPr>
        <mc:AlternateContent>
          <mc:Choice Requires="wps">
            <w:drawing>
              <wp:anchor distT="0" distB="0" distL="114300" distR="114300" simplePos="0" relativeHeight="251658752" behindDoc="0" locked="0" layoutInCell="1" allowOverlap="1" wp14:anchorId="1DE4B4B3" wp14:editId="69F4F4FE">
                <wp:simplePos x="0" y="0"/>
                <wp:positionH relativeFrom="page">
                  <wp:posOffset>822960</wp:posOffset>
                </wp:positionH>
                <wp:positionV relativeFrom="page">
                  <wp:posOffset>868680</wp:posOffset>
                </wp:positionV>
                <wp:extent cx="6126480" cy="0"/>
                <wp:effectExtent l="13335" t="11430" r="1333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C8829E" id="_x0000_t32" coordsize="21600,21600" o:spt="32" o:oned="t" path="m,l21600,21600e" filled="f">
                <v:path arrowok="t" fillok="f" o:connecttype="none"/>
                <o:lock v:ext="edit" shapetype="t"/>
              </v:shapetype>
              <v:shape id="AutoShape 5" o:spid="_x0000_s1026" type="#_x0000_t32" style="position:absolute;margin-left:64.8pt;margin-top:68.4pt;width:482.4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" strokeweight="1pt">
                <w10:wrap anchorx="page" anchory="page"/>
              </v:shape>
            </w:pict>
          </mc:Fallback>
        </mc:AlternateContent>
      </w:r>
      <w:r w:rsidR="00B500CD" w:rsidRPr="001C72DB">
        <w:rPr>
          <w:i/>
          <w:sz w:val="18"/>
          <w:szCs w:val="18"/>
        </w:rPr>
        <w:t>Template T-</w:t>
      </w:r>
      <w:r w:rsidR="00A54708">
        <w:rPr>
          <w:i/>
          <w:sz w:val="18"/>
          <w:szCs w:val="18"/>
        </w:rPr>
        <w:t>EXH</w:t>
      </w:r>
      <w:r w:rsidR="00B500CD" w:rsidRPr="001C72DB">
        <w:rPr>
          <w:i/>
          <w:sz w:val="18"/>
          <w:szCs w:val="18"/>
        </w:rPr>
        <w:t>-9</w:t>
      </w:r>
      <w:r w:rsidR="00D472E0">
        <w:rPr>
          <w:i/>
          <w:sz w:val="18"/>
          <w:szCs w:val="18"/>
        </w:rPr>
        <w:t xml:space="preserve"> LS</w:t>
      </w:r>
      <w:r w:rsidR="00B500CD" w:rsidRPr="001C72DB">
        <w:rPr>
          <w:i/>
          <w:sz w:val="18"/>
          <w:szCs w:val="18"/>
        </w:rPr>
        <w:t xml:space="preserve"> (rev </w:t>
      </w:r>
      <w:r w:rsidR="00720E84">
        <w:rPr>
          <w:i/>
          <w:sz w:val="18"/>
          <w:szCs w:val="18"/>
        </w:rPr>
        <w:t>11-20-2025</w:t>
      </w:r>
      <w:r w:rsidR="00B500CD" w:rsidRPr="001C72DB">
        <w:rPr>
          <w:i/>
          <w:sz w:val="18"/>
          <w:szCs w:val="18"/>
        </w:rPr>
        <w:t>)</w:t>
      </w:r>
    </w:p>
    <w:bookmarkEnd w:id="0"/>
    <w:p w14:paraId="18D26305" w14:textId="77777777" w:rsidR="001B45EB" w:rsidRPr="00B0063A" w:rsidRDefault="001B45EB" w:rsidP="001C72DB">
      <w:pPr>
        <w:keepNext/>
        <w:spacing w:before="120" w:line="360" w:lineRule="auto"/>
        <w:ind w:left="720" w:hanging="720"/>
        <w:rPr>
          <w:rFonts w:cs="Arial"/>
          <w:snapToGrid w:val="0"/>
          <w:szCs w:val="22"/>
        </w:rPr>
      </w:pPr>
      <w:r w:rsidRPr="00B0063A">
        <w:rPr>
          <w:rFonts w:cs="Arial"/>
          <w:b/>
          <w:szCs w:val="22"/>
        </w:rPr>
        <w:t>1.</w:t>
      </w:r>
      <w:r w:rsidRPr="00B0063A">
        <w:rPr>
          <w:rFonts w:cs="Arial"/>
          <w:szCs w:val="22"/>
        </w:rPr>
        <w:tab/>
      </w:r>
      <w:r w:rsidRPr="00B0063A">
        <w:rPr>
          <w:rFonts w:cs="Arial"/>
          <w:b/>
          <w:snapToGrid w:val="0"/>
          <w:szCs w:val="22"/>
        </w:rPr>
        <w:t xml:space="preserve">PAYMENT </w:t>
      </w:r>
      <w:r w:rsidR="00BB4B5C">
        <w:rPr>
          <w:rFonts w:cs="Arial"/>
          <w:b/>
          <w:snapToGrid w:val="0"/>
          <w:szCs w:val="22"/>
        </w:rPr>
        <w:t>METHOD</w:t>
      </w:r>
    </w:p>
    <w:p w14:paraId="5A2D87F6" w14:textId="77777777" w:rsidR="001B45EB" w:rsidRPr="00B0063A" w:rsidRDefault="001B45EB" w:rsidP="001B45EB">
      <w:pPr>
        <w:keepNext/>
        <w:spacing w:line="360" w:lineRule="auto"/>
        <w:ind w:left="720"/>
        <w:rPr>
          <w:rFonts w:cs="Arial"/>
          <w:szCs w:val="22"/>
        </w:rPr>
      </w:pPr>
      <w:r w:rsidRPr="00B0063A">
        <w:rPr>
          <w:rFonts w:cs="Arial"/>
          <w:snapToGrid w:val="0"/>
          <w:szCs w:val="22"/>
        </w:rPr>
        <w:t>Payments under this Agreement will be made based on a total Lump Sum (LS) payment method.</w:t>
      </w:r>
    </w:p>
    <w:p w14:paraId="1FC5DDB5" w14:textId="77777777" w:rsidR="001B45EB" w:rsidRPr="00B0063A" w:rsidRDefault="001B45EB" w:rsidP="001B45EB">
      <w:pPr>
        <w:keepNext/>
        <w:spacing w:before="120" w:line="360" w:lineRule="auto"/>
        <w:ind w:left="720" w:hanging="720"/>
        <w:rPr>
          <w:rFonts w:cs="Arial"/>
          <w:szCs w:val="22"/>
        </w:rPr>
      </w:pPr>
      <w:r w:rsidRPr="00B0063A">
        <w:rPr>
          <w:rFonts w:cs="Arial"/>
          <w:b/>
          <w:szCs w:val="22"/>
        </w:rPr>
        <w:t>2.</w:t>
      </w:r>
      <w:r w:rsidRPr="00B0063A">
        <w:rPr>
          <w:rFonts w:cs="Arial"/>
          <w:szCs w:val="22"/>
        </w:rPr>
        <w:tab/>
      </w:r>
      <w:r w:rsidRPr="00B0063A">
        <w:rPr>
          <w:rFonts w:cs="Arial"/>
          <w:b/>
          <w:szCs w:val="22"/>
        </w:rPr>
        <w:t>TOTAL AGREEMENT AMOUNT</w:t>
      </w:r>
      <w:r w:rsidRPr="00B0063A">
        <w:rPr>
          <w:rFonts w:cs="Arial"/>
          <w:szCs w:val="22"/>
        </w:rPr>
        <w:t xml:space="preserve">  </w:t>
      </w:r>
    </w:p>
    <w:p w14:paraId="04D72D78" w14:textId="77777777" w:rsidR="001B45EB" w:rsidRPr="00B0063A" w:rsidRDefault="001B45EB" w:rsidP="001B45EB">
      <w:pPr>
        <w:keepNext/>
        <w:spacing w:line="360" w:lineRule="auto"/>
        <w:ind w:left="720"/>
        <w:rPr>
          <w:rFonts w:cs="Arial"/>
          <w:szCs w:val="22"/>
        </w:rPr>
      </w:pPr>
      <w:r w:rsidRPr="00B0063A">
        <w:rPr>
          <w:rFonts w:cs="Arial"/>
          <w:szCs w:val="22"/>
        </w:rPr>
        <w:t>For completion of services as outlined in this Agreement, Consultant will be paid a lump sum amount of $</w:t>
      </w:r>
      <w:r w:rsidRPr="00B0063A">
        <w:rPr>
          <w:rFonts w:cs="Arial"/>
          <w:szCs w:val="22"/>
          <w:highlight w:val="yellow"/>
        </w:rPr>
        <w:t>xxx</w:t>
      </w:r>
      <w:r w:rsidRPr="00B0063A">
        <w:rPr>
          <w:rFonts w:cs="Arial"/>
          <w:szCs w:val="22"/>
        </w:rPr>
        <w:t>.  This lump sum amount will constitute full payment for services necessary to complete the project as outlined.  Consultant’s total compensation shall not exceed this maximum lump sum amount without prior written approval of State</w:t>
      </w:r>
      <w:r w:rsidRPr="00B0063A">
        <w:rPr>
          <w:rFonts w:cs="Arial"/>
          <w:snapToGrid w:val="0"/>
          <w:szCs w:val="22"/>
        </w:rPr>
        <w:t xml:space="preserve">.  The cost criteria for the computation of the lump sum amount and any renegotiation subsequently required is in </w:t>
      </w:r>
      <w:hyperlink r:id="rId9" w:history="1">
        <w:r w:rsidRPr="00613576">
          <w:rPr>
            <w:rStyle w:val="Hyperlink"/>
            <w:rFonts w:cs="Arial"/>
            <w:snapToGrid w:val="0"/>
            <w:szCs w:val="22"/>
          </w:rPr>
          <w:t>23 CFR 172</w:t>
        </w:r>
      </w:hyperlink>
      <w:r w:rsidRPr="00613576">
        <w:rPr>
          <w:rFonts w:cs="Arial"/>
          <w:snapToGrid w:val="0"/>
          <w:szCs w:val="22"/>
        </w:rPr>
        <w:t xml:space="preserve"> (</w:t>
      </w:r>
      <w:r w:rsidRPr="00613576">
        <w:rPr>
          <w:rFonts w:cs="Arial"/>
          <w:i/>
          <w:snapToGrid w:val="0"/>
          <w:szCs w:val="22"/>
        </w:rPr>
        <w:t>Administration of Engineering and Design Related Service Contracts</w:t>
      </w:r>
      <w:r w:rsidRPr="00613576">
        <w:rPr>
          <w:rFonts w:cs="Arial"/>
          <w:snapToGrid w:val="0"/>
          <w:szCs w:val="22"/>
        </w:rPr>
        <w:t>)</w:t>
      </w:r>
      <w:r w:rsidRPr="00B0063A">
        <w:rPr>
          <w:rFonts w:cs="Arial"/>
          <w:snapToGrid w:val="0"/>
          <w:szCs w:val="22"/>
        </w:rPr>
        <w:t xml:space="preserve"> and </w:t>
      </w:r>
      <w:hyperlink r:id="rId10" w:history="1">
        <w:r w:rsidRPr="00613576">
          <w:rPr>
            <w:rStyle w:val="Hyperlink"/>
            <w:rFonts w:cs="Arial"/>
            <w:snapToGrid w:val="0"/>
            <w:szCs w:val="22"/>
          </w:rPr>
          <w:t>48 CFR 31</w:t>
        </w:r>
      </w:hyperlink>
      <w:r w:rsidRPr="00613576">
        <w:rPr>
          <w:rFonts w:cs="Arial"/>
          <w:snapToGrid w:val="0"/>
          <w:szCs w:val="22"/>
        </w:rPr>
        <w:t xml:space="preserve"> (</w:t>
      </w:r>
      <w:r w:rsidRPr="00613576">
        <w:rPr>
          <w:rFonts w:cs="Arial"/>
          <w:i/>
          <w:snapToGrid w:val="0"/>
          <w:szCs w:val="22"/>
        </w:rPr>
        <w:t>Contract Cost Principles and Procedures</w:t>
      </w:r>
      <w:r w:rsidRPr="00613576">
        <w:rPr>
          <w:rFonts w:cs="Arial"/>
          <w:snapToGrid w:val="0"/>
          <w:szCs w:val="22"/>
        </w:rPr>
        <w:t>)</w:t>
      </w:r>
      <w:r w:rsidRPr="00B0063A">
        <w:rPr>
          <w:rFonts w:cs="Arial"/>
          <w:snapToGrid w:val="0"/>
          <w:szCs w:val="22"/>
        </w:rPr>
        <w:t>.</w:t>
      </w:r>
    </w:p>
    <w:p w14:paraId="4DF7F75C" w14:textId="77777777" w:rsidR="00BE747A" w:rsidRPr="00A36191" w:rsidRDefault="00BE747A" w:rsidP="00BE747A">
      <w:pPr>
        <w:pStyle w:val="ListParagraph"/>
        <w:keepNext/>
        <w:tabs>
          <w:tab w:val="left" w:pos="720"/>
        </w:tabs>
        <w:spacing w:before="120" w:line="360" w:lineRule="auto"/>
        <w:ind w:hanging="720"/>
        <w:contextualSpacing w:val="0"/>
        <w:jc w:val="left"/>
        <w:rPr>
          <w:rFonts w:ascii="Arial" w:hAnsi="Arial" w:cs="Arial"/>
          <w:snapToGrid w:val="0"/>
          <w:sz w:val="22"/>
          <w:szCs w:val="22"/>
        </w:rPr>
      </w:pPr>
      <w:r w:rsidRPr="00A36191">
        <w:rPr>
          <w:rFonts w:ascii="Arial" w:hAnsi="Arial" w:cs="Arial"/>
          <w:b/>
          <w:snapToGrid w:val="0"/>
          <w:sz w:val="22"/>
          <w:szCs w:val="22"/>
        </w:rPr>
        <w:t>3.</w:t>
      </w:r>
      <w:r w:rsidRPr="00A36191">
        <w:rPr>
          <w:rFonts w:ascii="Arial" w:hAnsi="Arial" w:cs="Arial"/>
          <w:b/>
          <w:sz w:val="22"/>
          <w:szCs w:val="22"/>
        </w:rPr>
        <w:tab/>
        <w:t>SUBCONSULTANT OVER-RUNS AND UNDER-RUNS</w:t>
      </w:r>
    </w:p>
    <w:p w14:paraId="3CD9690D" w14:textId="77777777" w:rsidR="00BE747A" w:rsidRPr="00A36191" w:rsidRDefault="00BE747A" w:rsidP="00BE747A">
      <w:pPr>
        <w:pStyle w:val="ListParagraph"/>
        <w:tabs>
          <w:tab w:val="left" w:pos="720"/>
        </w:tabs>
        <w:spacing w:after="120" w:line="360" w:lineRule="auto"/>
        <w:ind w:hanging="720"/>
        <w:contextualSpacing w:val="0"/>
        <w:jc w:val="left"/>
        <w:rPr>
          <w:rFonts w:ascii="Arial" w:hAnsi="Arial" w:cs="Arial"/>
          <w:sz w:val="22"/>
          <w:szCs w:val="22"/>
        </w:rPr>
      </w:pPr>
      <w:r w:rsidRPr="00A36191">
        <w:rPr>
          <w:rFonts w:ascii="Arial" w:hAnsi="Arial" w:cs="Arial"/>
          <w:sz w:val="22"/>
          <w:szCs w:val="22"/>
        </w:rPr>
        <w:tab/>
      </w:r>
      <w:r w:rsidR="00BD6E99" w:rsidRPr="00A36191">
        <w:rPr>
          <w:rFonts w:ascii="Arial" w:hAnsi="Arial" w:cs="Arial"/>
          <w:sz w:val="22"/>
          <w:szCs w:val="22"/>
        </w:rPr>
        <w:t xml:space="preserve">Consultant shall require </w:t>
      </w:r>
      <w:proofErr w:type="gramStart"/>
      <w:r w:rsidR="00BD6E99" w:rsidRPr="00A36191">
        <w:rPr>
          <w:rFonts w:ascii="Arial" w:hAnsi="Arial" w:cs="Arial"/>
          <w:sz w:val="22"/>
          <w:szCs w:val="22"/>
        </w:rPr>
        <w:t>all of</w:t>
      </w:r>
      <w:proofErr w:type="gramEnd"/>
      <w:r w:rsidR="00BD6E99" w:rsidRPr="00A36191">
        <w:rPr>
          <w:rFonts w:ascii="Arial" w:hAnsi="Arial" w:cs="Arial"/>
          <w:sz w:val="22"/>
          <w:szCs w:val="22"/>
        </w:rPr>
        <w:t xml:space="preserve"> its </w:t>
      </w:r>
      <w:r w:rsidR="00BD6E99" w:rsidRPr="00A36191">
        <w:rPr>
          <w:rFonts w:ascii="Arial" w:hAnsi="Arial" w:cs="Arial"/>
          <w:snapToGrid w:val="0"/>
          <w:sz w:val="22"/>
          <w:szCs w:val="22"/>
        </w:rPr>
        <w:t>subconsultants</w:t>
      </w:r>
      <w:r w:rsidR="00BD6E99" w:rsidRPr="00A36191">
        <w:rPr>
          <w:rFonts w:ascii="Arial" w:hAnsi="Arial" w:cs="Arial"/>
          <w:sz w:val="22"/>
          <w:szCs w:val="22"/>
        </w:rPr>
        <w:t xml:space="preserve"> to notify Consultant any time it has been determined that a </w:t>
      </w:r>
      <w:r w:rsidR="00BD6E99" w:rsidRPr="00A36191">
        <w:rPr>
          <w:rFonts w:ascii="Arial" w:hAnsi="Arial" w:cs="Arial"/>
          <w:snapToGrid w:val="0"/>
          <w:sz w:val="22"/>
          <w:szCs w:val="22"/>
        </w:rPr>
        <w:t>subconsultant’s</w:t>
      </w:r>
      <w:r w:rsidR="00BD6E99" w:rsidRPr="00A36191">
        <w:rPr>
          <w:rFonts w:ascii="Arial" w:hAnsi="Arial" w:cs="Arial"/>
          <w:sz w:val="22"/>
          <w:szCs w:val="22"/>
        </w:rPr>
        <w:t xml:space="preserve"> costs will exceed its fee estimate</w:t>
      </w:r>
      <w:r w:rsidR="00BD6E99" w:rsidRPr="00A36191">
        <w:rPr>
          <w:rFonts w:ascii="Arial" w:hAnsi="Arial" w:cs="Arial"/>
          <w:snapToGrid w:val="0"/>
          <w:sz w:val="22"/>
          <w:szCs w:val="22"/>
        </w:rPr>
        <w:t xml:space="preserve"> (over</w:t>
      </w:r>
      <w:r w:rsidR="00BD6E99" w:rsidRPr="00A36191">
        <w:rPr>
          <w:rFonts w:ascii="Arial" w:hAnsi="Arial" w:cs="Arial"/>
          <w:snapToGrid w:val="0"/>
          <w:sz w:val="22"/>
          <w:szCs w:val="22"/>
        </w:rPr>
        <w:noBreakHyphen/>
        <w:t>run)</w:t>
      </w:r>
      <w:r w:rsidR="00BD6E99" w:rsidRPr="00A36191">
        <w:rPr>
          <w:rFonts w:ascii="Arial" w:hAnsi="Arial" w:cs="Arial"/>
          <w:sz w:val="22"/>
          <w:szCs w:val="22"/>
        </w:rPr>
        <w:t xml:space="preserve">.  Consultant must provide acceptable justification and obtain State’s prior written approval before exceeding the subconsultant’s fee estimate.  If the amount of any </w:t>
      </w:r>
      <w:r w:rsidR="00BD6E99" w:rsidRPr="00A36191">
        <w:rPr>
          <w:rFonts w:ascii="Arial" w:hAnsi="Arial" w:cs="Arial"/>
          <w:snapToGrid w:val="0"/>
          <w:sz w:val="22"/>
          <w:szCs w:val="22"/>
        </w:rPr>
        <w:t>subconsultant’s</w:t>
      </w:r>
      <w:r w:rsidR="00BD6E99" w:rsidRPr="00A36191">
        <w:rPr>
          <w:rFonts w:ascii="Arial" w:hAnsi="Arial" w:cs="Arial"/>
          <w:sz w:val="22"/>
          <w:szCs w:val="22"/>
        </w:rPr>
        <w:t xml:space="preserve"> cost is less than its fee estimate (under-run), Consultant understands that the amount of the under-run will be subtracted from the total compensation to be paid to Consultant under this </w:t>
      </w:r>
      <w:r w:rsidR="00BD6E99" w:rsidRPr="00A36191">
        <w:rPr>
          <w:rFonts w:ascii="Arial" w:hAnsi="Arial" w:cs="Arial"/>
          <w:snapToGrid w:val="0"/>
          <w:sz w:val="22"/>
          <w:szCs w:val="22"/>
        </w:rPr>
        <w:t>Agreement,</w:t>
      </w:r>
      <w:r w:rsidR="00BD6E99" w:rsidRPr="00A36191">
        <w:rPr>
          <w:rFonts w:ascii="Arial" w:hAnsi="Arial" w:cs="Arial"/>
          <w:sz w:val="22"/>
          <w:szCs w:val="22"/>
        </w:rPr>
        <w:t xml:space="preserve"> unless State gives prior written approval </w:t>
      </w:r>
      <w:r w:rsidR="00BD6E99" w:rsidRPr="00A36191">
        <w:rPr>
          <w:rFonts w:ascii="Arial" w:hAnsi="Arial" w:cs="Arial"/>
          <w:snapToGrid w:val="0"/>
          <w:sz w:val="22"/>
          <w:szCs w:val="22"/>
        </w:rPr>
        <w:t>and, if necessary, approval from Federal Highway Administration (FHWA)</w:t>
      </w:r>
      <w:r w:rsidR="00BD6E99" w:rsidRPr="00A36191">
        <w:rPr>
          <w:rFonts w:ascii="Arial" w:hAnsi="Arial" w:cs="Arial"/>
          <w:sz w:val="22"/>
          <w:szCs w:val="22"/>
        </w:rPr>
        <w:t xml:space="preserve">.  </w:t>
      </w:r>
    </w:p>
    <w:p w14:paraId="7B9FEF63" w14:textId="77777777" w:rsidR="00BE747A" w:rsidRPr="00A36191" w:rsidRDefault="00BE747A" w:rsidP="00BE747A">
      <w:pPr>
        <w:keepNext/>
        <w:autoSpaceDE w:val="0"/>
        <w:autoSpaceDN w:val="0"/>
        <w:adjustRightInd w:val="0"/>
        <w:spacing w:before="240" w:line="360" w:lineRule="auto"/>
        <w:ind w:left="720" w:hanging="720"/>
        <w:rPr>
          <w:rFonts w:cs="Arial"/>
          <w:snapToGrid w:val="0"/>
          <w:szCs w:val="22"/>
        </w:rPr>
      </w:pPr>
      <w:r w:rsidRPr="00A36191">
        <w:rPr>
          <w:rFonts w:cs="Arial"/>
          <w:b/>
          <w:snapToGrid w:val="0"/>
          <w:szCs w:val="22"/>
        </w:rPr>
        <w:t>4.</w:t>
      </w:r>
      <w:r w:rsidRPr="00A36191">
        <w:rPr>
          <w:rFonts w:cs="Arial"/>
          <w:b/>
          <w:snapToGrid w:val="0"/>
          <w:szCs w:val="22"/>
        </w:rPr>
        <w:tab/>
        <w:t>ALLOWABLE COSTS</w:t>
      </w:r>
      <w:r w:rsidR="00BD6E99" w:rsidRPr="00A36191">
        <w:rPr>
          <w:rFonts w:cs="Arial"/>
          <w:b/>
          <w:snapToGrid w:val="0"/>
          <w:szCs w:val="22"/>
        </w:rPr>
        <w:t xml:space="preserve"> </w:t>
      </w:r>
      <w:r w:rsidRPr="00A36191">
        <w:rPr>
          <w:rFonts w:cs="Arial"/>
          <w:snapToGrid w:val="0"/>
          <w:szCs w:val="22"/>
        </w:rPr>
        <w:t xml:space="preserve">  </w:t>
      </w:r>
    </w:p>
    <w:p w14:paraId="41AF96BC" w14:textId="68556E85" w:rsidR="00BE747A" w:rsidRPr="00A36191" w:rsidRDefault="00BD6E99" w:rsidP="00BE747A">
      <w:pPr>
        <w:autoSpaceDE w:val="0"/>
        <w:autoSpaceDN w:val="0"/>
        <w:adjustRightInd w:val="0"/>
        <w:spacing w:line="360" w:lineRule="auto"/>
        <w:ind w:left="720"/>
        <w:rPr>
          <w:rFonts w:cs="Arial"/>
          <w:snapToGrid w:val="0"/>
          <w:szCs w:val="22"/>
        </w:rPr>
      </w:pPr>
      <w:r w:rsidRPr="00A36191">
        <w:rPr>
          <w:rFonts w:cs="Arial"/>
          <w:snapToGrid w:val="0"/>
          <w:szCs w:val="22"/>
        </w:rPr>
        <w:t xml:space="preserve">State must receive Consultant’s </w:t>
      </w:r>
      <w:r w:rsidR="00E670FC" w:rsidRPr="00A36191">
        <w:rPr>
          <w:rFonts w:cs="Arial"/>
          <w:snapToGrid w:val="0"/>
          <w:szCs w:val="22"/>
        </w:rPr>
        <w:t xml:space="preserve">final </w:t>
      </w:r>
      <w:r w:rsidRPr="00A36191">
        <w:rPr>
          <w:rFonts w:cs="Arial"/>
          <w:snapToGrid w:val="0"/>
          <w:szCs w:val="22"/>
        </w:rPr>
        <w:t xml:space="preserve">invoice within </w:t>
      </w:r>
      <w:r w:rsidR="00897AC2" w:rsidRPr="00A36191">
        <w:rPr>
          <w:rFonts w:cs="Arial"/>
          <w:snapToGrid w:val="0"/>
          <w:szCs w:val="22"/>
        </w:rPr>
        <w:t>180</w:t>
      </w:r>
      <w:r w:rsidRPr="00A36191">
        <w:rPr>
          <w:rFonts w:cs="Arial"/>
          <w:snapToGrid w:val="0"/>
          <w:szCs w:val="22"/>
        </w:rPr>
        <w:t xml:space="preserve"> days of the completion of the work</w:t>
      </w:r>
      <w:bookmarkStart w:id="1" w:name="_Hlk74735166"/>
      <w:r w:rsidRPr="00A36191">
        <w:rPr>
          <w:rFonts w:cs="Arial"/>
          <w:snapToGrid w:val="0"/>
          <w:szCs w:val="22"/>
        </w:rPr>
        <w:t xml:space="preserve">.  </w:t>
      </w:r>
      <w:r w:rsidR="00BE747A" w:rsidRPr="00A36191">
        <w:rPr>
          <w:rFonts w:cs="Arial"/>
          <w:snapToGrid w:val="0"/>
          <w:szCs w:val="22"/>
        </w:rPr>
        <w:t xml:space="preserve">Costs that Consultant incurred to correct mistakes or errors attributable to Consultant’s or Subconsultant’s own actions are not allowable costs.  </w:t>
      </w:r>
      <w:bookmarkEnd w:id="1"/>
    </w:p>
    <w:p w14:paraId="08368830" w14:textId="77777777" w:rsidR="00BE747A" w:rsidRPr="00880D85" w:rsidRDefault="00BE747A" w:rsidP="00BE747A">
      <w:pPr>
        <w:pStyle w:val="ListParagraph"/>
        <w:keepNext/>
        <w:tabs>
          <w:tab w:val="left" w:pos="720"/>
          <w:tab w:val="left" w:pos="7560"/>
        </w:tabs>
        <w:spacing w:before="120" w:line="360" w:lineRule="auto"/>
        <w:ind w:hanging="720"/>
        <w:contextualSpacing w:val="0"/>
        <w:jc w:val="left"/>
        <w:rPr>
          <w:rFonts w:ascii="Arial" w:hAnsi="Arial" w:cs="Arial"/>
          <w:snapToGrid w:val="0"/>
          <w:sz w:val="22"/>
          <w:szCs w:val="22"/>
        </w:rPr>
      </w:pPr>
      <w:r>
        <w:rPr>
          <w:rFonts w:ascii="Arial" w:hAnsi="Arial" w:cs="Arial"/>
          <w:b/>
          <w:snapToGrid w:val="0"/>
          <w:sz w:val="22"/>
          <w:szCs w:val="22"/>
        </w:rPr>
        <w:t>5</w:t>
      </w:r>
      <w:r w:rsidRPr="00880D85">
        <w:rPr>
          <w:rFonts w:ascii="Arial" w:hAnsi="Arial" w:cs="Arial"/>
          <w:b/>
          <w:snapToGrid w:val="0"/>
          <w:sz w:val="22"/>
          <w:szCs w:val="22"/>
        </w:rPr>
        <w:t>.</w:t>
      </w:r>
      <w:r>
        <w:rPr>
          <w:rFonts w:ascii="Arial" w:hAnsi="Arial" w:cs="Arial"/>
          <w:b/>
          <w:sz w:val="22"/>
          <w:szCs w:val="22"/>
        </w:rPr>
        <w:tab/>
        <w:t>INELIGIBLE COSTS</w:t>
      </w:r>
    </w:p>
    <w:p w14:paraId="2F133D68" w14:textId="77777777" w:rsidR="00BE747A" w:rsidRPr="00880D85" w:rsidRDefault="00BE747A" w:rsidP="00BE747A">
      <w:pPr>
        <w:pStyle w:val="ListParagraph"/>
        <w:tabs>
          <w:tab w:val="left" w:pos="720"/>
        </w:tabs>
        <w:spacing w:after="120" w:line="360" w:lineRule="auto"/>
        <w:ind w:hanging="720"/>
        <w:contextualSpacing w:val="0"/>
        <w:jc w:val="left"/>
        <w:rPr>
          <w:rFonts w:ascii="Arial" w:hAnsi="Arial" w:cs="Arial"/>
          <w:sz w:val="22"/>
          <w:szCs w:val="22"/>
        </w:rPr>
      </w:pPr>
      <w:r w:rsidRPr="00880D85">
        <w:rPr>
          <w:rFonts w:ascii="Arial" w:hAnsi="Arial" w:cs="Arial"/>
          <w:snapToGrid w:val="0"/>
          <w:sz w:val="22"/>
          <w:szCs w:val="22"/>
        </w:rPr>
        <w:tab/>
      </w:r>
      <w:r w:rsidRPr="00880D85">
        <w:rPr>
          <w:rFonts w:ascii="Arial" w:hAnsi="Arial" w:cs="Arial"/>
          <w:sz w:val="22"/>
          <w:szCs w:val="22"/>
        </w:rPr>
        <w:t>State is not responsible for costs incurred prior to the Notice</w:t>
      </w:r>
      <w:r w:rsidRPr="00880D85">
        <w:rPr>
          <w:rFonts w:ascii="Arial" w:hAnsi="Arial" w:cs="Arial"/>
          <w:snapToGrid w:val="0"/>
          <w:sz w:val="22"/>
          <w:szCs w:val="22"/>
        </w:rPr>
        <w:t xml:space="preserve"> </w:t>
      </w:r>
      <w:r w:rsidRPr="00880D85">
        <w:rPr>
          <w:rFonts w:ascii="Arial" w:hAnsi="Arial" w:cs="Arial"/>
          <w:sz w:val="22"/>
          <w:szCs w:val="22"/>
        </w:rPr>
        <w:t>to</w:t>
      </w:r>
      <w:r w:rsidRPr="00880D85">
        <w:rPr>
          <w:rFonts w:ascii="Arial" w:hAnsi="Arial" w:cs="Arial"/>
          <w:snapToGrid w:val="0"/>
          <w:sz w:val="22"/>
          <w:szCs w:val="22"/>
        </w:rPr>
        <w:t xml:space="preserve"> </w:t>
      </w:r>
      <w:r w:rsidRPr="00880D85">
        <w:rPr>
          <w:rFonts w:ascii="Arial" w:hAnsi="Arial" w:cs="Arial"/>
          <w:sz w:val="22"/>
          <w:szCs w:val="22"/>
        </w:rPr>
        <w:t>Proceed date or after the completion deadline date set out in</w:t>
      </w:r>
      <w:r>
        <w:rPr>
          <w:rFonts w:ascii="Arial" w:hAnsi="Arial" w:cs="Arial"/>
          <w:sz w:val="22"/>
          <w:szCs w:val="22"/>
        </w:rPr>
        <w:t xml:space="preserve"> the</w:t>
      </w:r>
      <w:r w:rsidRPr="00880D85">
        <w:rPr>
          <w:rFonts w:ascii="Arial" w:hAnsi="Arial" w:cs="Arial"/>
          <w:sz w:val="22"/>
          <w:szCs w:val="22"/>
          <w:u w:val="single"/>
        </w:rPr>
        <w:t xml:space="preserve"> NOTICE TO PROCEED AND COMPLETION</w:t>
      </w:r>
      <w:r>
        <w:rPr>
          <w:rFonts w:ascii="Arial" w:hAnsi="Arial" w:cs="Arial"/>
          <w:sz w:val="22"/>
          <w:szCs w:val="22"/>
          <w:u w:val="single"/>
        </w:rPr>
        <w:t xml:space="preserve"> SCHEDULE</w:t>
      </w:r>
      <w:r w:rsidRPr="00880D85">
        <w:rPr>
          <w:rFonts w:ascii="Arial" w:hAnsi="Arial" w:cs="Arial"/>
          <w:snapToGrid w:val="0"/>
          <w:sz w:val="22"/>
          <w:szCs w:val="22"/>
        </w:rPr>
        <w:t xml:space="preserve"> </w:t>
      </w:r>
      <w:r>
        <w:rPr>
          <w:rFonts w:ascii="Arial" w:hAnsi="Arial" w:cs="Arial"/>
          <w:snapToGrid w:val="0"/>
          <w:sz w:val="22"/>
          <w:szCs w:val="22"/>
        </w:rPr>
        <w:t xml:space="preserve">section </w:t>
      </w:r>
      <w:r w:rsidRPr="00880D85">
        <w:rPr>
          <w:rFonts w:ascii="Arial" w:hAnsi="Arial" w:cs="Arial"/>
          <w:snapToGrid w:val="0"/>
          <w:sz w:val="22"/>
          <w:szCs w:val="22"/>
        </w:rPr>
        <w:t>of this Agreement</w:t>
      </w:r>
      <w:r w:rsidRPr="00880D85">
        <w:rPr>
          <w:rFonts w:ascii="Arial" w:hAnsi="Arial" w:cs="Arial"/>
          <w:sz w:val="22"/>
          <w:szCs w:val="22"/>
        </w:rPr>
        <w:t xml:space="preserve"> or as </w:t>
      </w:r>
      <w:r w:rsidRPr="00880D85">
        <w:rPr>
          <w:rFonts w:ascii="Arial" w:hAnsi="Arial" w:cs="Arial"/>
          <w:snapToGrid w:val="0"/>
          <w:sz w:val="22"/>
          <w:szCs w:val="22"/>
        </w:rPr>
        <w:t>approved in writing by State</w:t>
      </w:r>
      <w:r w:rsidRPr="00880D85">
        <w:rPr>
          <w:rFonts w:ascii="Arial" w:hAnsi="Arial" w:cs="Arial"/>
          <w:sz w:val="22"/>
          <w:szCs w:val="22"/>
        </w:rPr>
        <w:t>.</w:t>
      </w:r>
    </w:p>
    <w:p w14:paraId="10277974" w14:textId="77777777" w:rsidR="00BE747A" w:rsidRPr="00B0063A" w:rsidRDefault="00521575" w:rsidP="00BE747A">
      <w:pPr>
        <w:spacing w:before="120" w:line="360" w:lineRule="auto"/>
        <w:ind w:left="720" w:hanging="720"/>
        <w:rPr>
          <w:rFonts w:cs="Arial"/>
          <w:snapToGrid w:val="0"/>
          <w:szCs w:val="22"/>
        </w:rPr>
      </w:pPr>
      <w:r>
        <w:rPr>
          <w:rFonts w:cs="Arial"/>
          <w:b/>
          <w:snapToGrid w:val="0"/>
          <w:szCs w:val="22"/>
        </w:rPr>
        <w:t>6</w:t>
      </w:r>
      <w:r w:rsidR="00BE747A" w:rsidRPr="00B0063A">
        <w:rPr>
          <w:rFonts w:cs="Arial"/>
          <w:b/>
          <w:snapToGrid w:val="0"/>
          <w:szCs w:val="22"/>
        </w:rPr>
        <w:t>.</w:t>
      </w:r>
      <w:r w:rsidR="00BE747A" w:rsidRPr="00B0063A">
        <w:rPr>
          <w:rFonts w:cs="Arial"/>
          <w:snapToGrid w:val="0"/>
          <w:szCs w:val="22"/>
        </w:rPr>
        <w:tab/>
      </w:r>
      <w:r w:rsidR="00BE747A" w:rsidRPr="00B0063A">
        <w:rPr>
          <w:rFonts w:cs="Arial"/>
          <w:b/>
          <w:snapToGrid w:val="0"/>
          <w:szCs w:val="22"/>
        </w:rPr>
        <w:t>FEE FOR PROFIT</w:t>
      </w:r>
      <w:r w:rsidR="00BE747A" w:rsidRPr="00B0063A">
        <w:rPr>
          <w:rFonts w:cs="Arial"/>
          <w:snapToGrid w:val="0"/>
          <w:szCs w:val="22"/>
        </w:rPr>
        <w:t xml:space="preserve"> – </w:t>
      </w:r>
      <w:r w:rsidR="00BE747A" w:rsidRPr="00B0063A">
        <w:rPr>
          <w:rFonts w:cs="Arial"/>
          <w:i/>
          <w:snapToGrid w:val="0"/>
          <w:szCs w:val="22"/>
        </w:rPr>
        <w:t>This section has intentionally been left blank.</w:t>
      </w:r>
      <w:r w:rsidR="00BE747A" w:rsidRPr="00B0063A">
        <w:rPr>
          <w:rFonts w:cs="Arial"/>
          <w:snapToGrid w:val="0"/>
          <w:szCs w:val="22"/>
        </w:rPr>
        <w:t xml:space="preserve"> </w:t>
      </w:r>
    </w:p>
    <w:p w14:paraId="556B133B" w14:textId="77777777" w:rsidR="001B45EB" w:rsidRPr="00B0063A" w:rsidRDefault="00521575" w:rsidP="00B110DC">
      <w:pPr>
        <w:keepNext/>
        <w:keepLines/>
        <w:autoSpaceDE w:val="0"/>
        <w:autoSpaceDN w:val="0"/>
        <w:adjustRightInd w:val="0"/>
        <w:spacing w:before="120" w:line="360" w:lineRule="auto"/>
        <w:ind w:left="720" w:hanging="720"/>
        <w:rPr>
          <w:rFonts w:cs="Arial"/>
          <w:snapToGrid w:val="0"/>
          <w:szCs w:val="22"/>
        </w:rPr>
      </w:pPr>
      <w:r>
        <w:rPr>
          <w:rFonts w:cs="Arial"/>
          <w:b/>
          <w:snapToGrid w:val="0"/>
          <w:szCs w:val="22"/>
        </w:rPr>
        <w:lastRenderedPageBreak/>
        <w:t>7</w:t>
      </w:r>
      <w:r w:rsidR="001B45EB" w:rsidRPr="00B0063A">
        <w:rPr>
          <w:rFonts w:cs="Arial"/>
          <w:b/>
          <w:snapToGrid w:val="0"/>
          <w:szCs w:val="22"/>
        </w:rPr>
        <w:t>.</w:t>
      </w:r>
      <w:r w:rsidR="001B45EB" w:rsidRPr="00B0063A">
        <w:rPr>
          <w:rFonts w:cs="Arial"/>
          <w:b/>
          <w:snapToGrid w:val="0"/>
          <w:szCs w:val="22"/>
        </w:rPr>
        <w:tab/>
        <w:t>INVOICES AND PROGRESS REPORTS</w:t>
      </w:r>
    </w:p>
    <w:p w14:paraId="07CDB234" w14:textId="54E45D13" w:rsidR="00B00D32" w:rsidRDefault="00491593" w:rsidP="00B110DC">
      <w:pPr>
        <w:keepNext/>
        <w:keepLines/>
        <w:autoSpaceDE w:val="0"/>
        <w:autoSpaceDN w:val="0"/>
        <w:adjustRightInd w:val="0"/>
        <w:spacing w:line="360" w:lineRule="auto"/>
        <w:ind w:left="1080" w:hanging="360"/>
        <w:rPr>
          <w:rFonts w:cs="Arial"/>
          <w:snapToGrid w:val="0"/>
          <w:szCs w:val="22"/>
        </w:rPr>
      </w:pPr>
      <w:r>
        <w:rPr>
          <w:rFonts w:cs="Arial"/>
          <w:snapToGrid w:val="0"/>
          <w:szCs w:val="22"/>
        </w:rPr>
        <w:t>A</w:t>
      </w:r>
      <w:r w:rsidR="001A3EC8">
        <w:rPr>
          <w:rFonts w:cs="Arial"/>
          <w:snapToGrid w:val="0"/>
          <w:szCs w:val="22"/>
        </w:rPr>
        <w:t>.</w:t>
      </w:r>
      <w:r w:rsidR="001A3EC8">
        <w:rPr>
          <w:rFonts w:cs="Arial"/>
          <w:snapToGrid w:val="0"/>
          <w:szCs w:val="22"/>
        </w:rPr>
        <w:tab/>
      </w:r>
      <w:r w:rsidR="001B45EB" w:rsidRPr="00B0063A">
        <w:rPr>
          <w:rFonts w:cs="Arial"/>
          <w:snapToGrid w:val="0"/>
          <w:szCs w:val="22"/>
        </w:rPr>
        <w:t xml:space="preserve">Consultant </w:t>
      </w:r>
      <w:r w:rsidR="001B45EB" w:rsidRPr="007B6210">
        <w:rPr>
          <w:rFonts w:cs="Arial"/>
          <w:snapToGrid w:val="0"/>
          <w:szCs w:val="22"/>
        </w:rPr>
        <w:t xml:space="preserve">shall </w:t>
      </w:r>
      <w:r w:rsidR="00B00D32" w:rsidRPr="007B6210">
        <w:rPr>
          <w:rFonts w:cs="Arial"/>
          <w:snapToGrid w:val="0"/>
          <w:szCs w:val="22"/>
        </w:rPr>
        <w:t xml:space="preserve">promptly </w:t>
      </w:r>
      <w:r w:rsidR="001B45EB" w:rsidRPr="007B6210">
        <w:rPr>
          <w:rFonts w:cs="Arial"/>
          <w:snapToGrid w:val="0"/>
          <w:szCs w:val="22"/>
        </w:rPr>
        <w:t xml:space="preserve">submit invoices to State no more frequently than monthly.  </w:t>
      </w:r>
      <w:r w:rsidRPr="007B6210">
        <w:rPr>
          <w:rFonts w:cs="Arial"/>
          <w:snapToGrid w:val="0"/>
          <w:szCs w:val="22"/>
        </w:rPr>
        <w:t xml:space="preserve">State retains the sole discretion to not pay for the lump sum fee if not received within </w:t>
      </w:r>
      <w:r w:rsidR="00897AC2" w:rsidRPr="007B6210">
        <w:rPr>
          <w:rFonts w:cs="Arial"/>
          <w:snapToGrid w:val="0"/>
          <w:szCs w:val="22"/>
        </w:rPr>
        <w:t>18</w:t>
      </w:r>
      <w:r w:rsidRPr="007B6210">
        <w:rPr>
          <w:rFonts w:cs="Arial"/>
          <w:snapToGrid w:val="0"/>
          <w:szCs w:val="22"/>
        </w:rPr>
        <w:t>0 days of the completion of the work</w:t>
      </w:r>
      <w:r w:rsidR="00B00D32" w:rsidRPr="007B6210">
        <w:rPr>
          <w:rFonts w:cs="Arial"/>
          <w:snapToGrid w:val="0"/>
          <w:szCs w:val="22"/>
        </w:rPr>
        <w:t>.</w:t>
      </w:r>
      <w:r w:rsidR="00B00D32">
        <w:rPr>
          <w:rFonts w:cs="Arial"/>
          <w:snapToGrid w:val="0"/>
          <w:szCs w:val="22"/>
        </w:rPr>
        <w:t xml:space="preserve"> </w:t>
      </w:r>
    </w:p>
    <w:p w14:paraId="793A1A5A" w14:textId="77777777" w:rsidR="00491593" w:rsidRDefault="00491593" w:rsidP="001A3EC8">
      <w:pPr>
        <w:autoSpaceDE w:val="0"/>
        <w:autoSpaceDN w:val="0"/>
        <w:adjustRightInd w:val="0"/>
        <w:spacing w:line="360" w:lineRule="auto"/>
        <w:ind w:left="1080" w:hanging="360"/>
        <w:rPr>
          <w:rFonts w:cs="Arial"/>
          <w:snapToGrid w:val="0"/>
          <w:szCs w:val="22"/>
        </w:rPr>
      </w:pPr>
      <w:r>
        <w:rPr>
          <w:rFonts w:cs="Arial"/>
          <w:snapToGrid w:val="0"/>
          <w:szCs w:val="22"/>
        </w:rPr>
        <w:t xml:space="preserve">B. </w:t>
      </w:r>
      <w:r w:rsidRPr="00B0063A">
        <w:rPr>
          <w:rFonts w:cs="Arial"/>
          <w:i/>
          <w:snapToGrid w:val="0"/>
          <w:szCs w:val="22"/>
        </w:rPr>
        <w:t>This section has intentionally been left blank.</w:t>
      </w:r>
    </w:p>
    <w:p w14:paraId="4511E801" w14:textId="77777777" w:rsidR="00B00D32" w:rsidRDefault="00B00D32" w:rsidP="001A3EC8">
      <w:pPr>
        <w:autoSpaceDE w:val="0"/>
        <w:autoSpaceDN w:val="0"/>
        <w:adjustRightInd w:val="0"/>
        <w:spacing w:line="360" w:lineRule="auto"/>
        <w:ind w:left="1080" w:hanging="360"/>
        <w:rPr>
          <w:rFonts w:cs="Arial"/>
          <w:snapToGrid w:val="0"/>
          <w:szCs w:val="22"/>
        </w:rPr>
      </w:pPr>
      <w:r>
        <w:rPr>
          <w:rFonts w:cs="Arial"/>
          <w:snapToGrid w:val="0"/>
          <w:szCs w:val="22"/>
        </w:rPr>
        <w:t>C.</w:t>
      </w:r>
      <w:r>
        <w:rPr>
          <w:rFonts w:cs="Arial"/>
          <w:snapToGrid w:val="0"/>
          <w:szCs w:val="22"/>
        </w:rPr>
        <w:tab/>
        <w:t>Content of Invoice Package</w:t>
      </w:r>
    </w:p>
    <w:p w14:paraId="5AFE4B33" w14:textId="77777777" w:rsidR="007F73ED" w:rsidRDefault="007F73ED" w:rsidP="007F73ED">
      <w:pPr>
        <w:autoSpaceDE w:val="0"/>
        <w:autoSpaceDN w:val="0"/>
        <w:adjustRightInd w:val="0"/>
        <w:spacing w:line="360" w:lineRule="auto"/>
        <w:ind w:left="1440" w:hanging="360"/>
        <w:rPr>
          <w:rFonts w:cs="Arial"/>
          <w:snapToGrid w:val="0"/>
          <w:szCs w:val="22"/>
        </w:rPr>
      </w:pPr>
      <w:r>
        <w:rPr>
          <w:rFonts w:cs="Arial"/>
          <w:snapToGrid w:val="0"/>
          <w:szCs w:val="22"/>
        </w:rPr>
        <w:t>1)</w:t>
      </w:r>
      <w:r>
        <w:rPr>
          <w:rFonts w:cs="Arial"/>
          <w:snapToGrid w:val="0"/>
          <w:szCs w:val="22"/>
        </w:rPr>
        <w:tab/>
      </w:r>
      <w:r>
        <w:rPr>
          <w:rFonts w:cs="Arial"/>
          <w:snapToGrid w:val="0"/>
          <w:szCs w:val="22"/>
          <w:u w:val="single"/>
        </w:rPr>
        <w:t>Consultant’s Invoice:</w:t>
      </w:r>
      <w:r>
        <w:rPr>
          <w:rFonts w:cs="Arial"/>
          <w:snapToGrid w:val="0"/>
          <w:szCs w:val="22"/>
        </w:rPr>
        <w:t xml:space="preserve">  </w:t>
      </w:r>
    </w:p>
    <w:p w14:paraId="6897BF63" w14:textId="77777777" w:rsidR="007F73ED" w:rsidRDefault="007F73ED" w:rsidP="007F73ED">
      <w:pPr>
        <w:autoSpaceDE w:val="0"/>
        <w:autoSpaceDN w:val="0"/>
        <w:adjustRightInd w:val="0"/>
        <w:spacing w:line="360" w:lineRule="auto"/>
        <w:ind w:left="2160" w:hanging="360"/>
        <w:rPr>
          <w:rFonts w:cs="Arial"/>
          <w:snapToGrid w:val="0"/>
          <w:szCs w:val="22"/>
        </w:rPr>
      </w:pPr>
      <w:proofErr w:type="spellStart"/>
      <w:r>
        <w:rPr>
          <w:rFonts w:cs="Arial"/>
          <w:snapToGrid w:val="0"/>
          <w:szCs w:val="22"/>
        </w:rPr>
        <w:t>i</w:t>
      </w:r>
      <w:proofErr w:type="spellEnd"/>
      <w:r>
        <w:rPr>
          <w:rFonts w:cs="Arial"/>
          <w:snapToGrid w:val="0"/>
          <w:szCs w:val="22"/>
        </w:rPr>
        <w:t>.</w:t>
      </w:r>
      <w:r>
        <w:rPr>
          <w:rFonts w:cs="Arial"/>
          <w:snapToGrid w:val="0"/>
          <w:szCs w:val="22"/>
        </w:rPr>
        <w:tab/>
        <w:t>The first page of an invoice must</w:t>
      </w:r>
      <w:r w:rsidRPr="00B00D32">
        <w:t xml:space="preserve"> </w:t>
      </w:r>
      <w:r>
        <w:t>identify the</w:t>
      </w:r>
      <w:r w:rsidRPr="00B00D32">
        <w:rPr>
          <w:rFonts w:cs="Arial"/>
          <w:snapToGrid w:val="0"/>
          <w:szCs w:val="22"/>
        </w:rPr>
        <w:t xml:space="preserve"> </w:t>
      </w:r>
      <w:r>
        <w:rPr>
          <w:rFonts w:cs="Arial"/>
          <w:szCs w:val="22"/>
        </w:rPr>
        <w:t xml:space="preserve">company’s name and address, </w:t>
      </w:r>
      <w:r w:rsidRPr="00B00D32">
        <w:rPr>
          <w:rFonts w:cs="Arial"/>
          <w:snapToGrid w:val="0"/>
          <w:szCs w:val="22"/>
        </w:rPr>
        <w:t>invoice number, invoice date, invoicing period (beginning and ending date</w:t>
      </w:r>
      <w:r>
        <w:rPr>
          <w:rFonts w:cs="Arial"/>
          <w:snapToGrid w:val="0"/>
          <w:szCs w:val="22"/>
        </w:rPr>
        <w:t>s</w:t>
      </w:r>
      <w:r w:rsidRPr="00B00D32">
        <w:rPr>
          <w:rFonts w:cs="Arial"/>
          <w:snapToGrid w:val="0"/>
          <w:szCs w:val="22"/>
        </w:rPr>
        <w:t xml:space="preserve"> of services)</w:t>
      </w:r>
      <w:r>
        <w:rPr>
          <w:rFonts w:cs="Arial"/>
          <w:snapToGrid w:val="0"/>
          <w:szCs w:val="22"/>
        </w:rPr>
        <w:t>, and agreement or task order number</w:t>
      </w:r>
      <w:r w:rsidRPr="00B00D32">
        <w:rPr>
          <w:rFonts w:cs="Arial"/>
          <w:snapToGrid w:val="0"/>
          <w:szCs w:val="22"/>
        </w:rPr>
        <w:t>.</w:t>
      </w:r>
      <w:r>
        <w:rPr>
          <w:rFonts w:cs="Arial"/>
          <w:snapToGrid w:val="0"/>
          <w:szCs w:val="22"/>
        </w:rPr>
        <w:t xml:space="preserve"> </w:t>
      </w:r>
    </w:p>
    <w:p w14:paraId="20962D55" w14:textId="77777777" w:rsidR="007F73ED" w:rsidRDefault="007F73ED" w:rsidP="007F73ED">
      <w:pPr>
        <w:autoSpaceDE w:val="0"/>
        <w:autoSpaceDN w:val="0"/>
        <w:adjustRightInd w:val="0"/>
        <w:spacing w:line="360" w:lineRule="auto"/>
        <w:ind w:left="2160" w:hanging="360"/>
        <w:rPr>
          <w:rFonts w:cs="Arial"/>
          <w:snapToGrid w:val="0"/>
          <w:szCs w:val="22"/>
        </w:rPr>
      </w:pPr>
      <w:r>
        <w:rPr>
          <w:rFonts w:cs="Arial"/>
          <w:snapToGrid w:val="0"/>
          <w:szCs w:val="22"/>
        </w:rPr>
        <w:t>ii.</w:t>
      </w:r>
      <w:r>
        <w:rPr>
          <w:rFonts w:cs="Arial"/>
          <w:snapToGrid w:val="0"/>
          <w:szCs w:val="22"/>
        </w:rPr>
        <w:tab/>
        <w:t>The invoice</w:t>
      </w:r>
      <w:r w:rsidRPr="00B00D32">
        <w:rPr>
          <w:rFonts w:cs="Arial"/>
          <w:snapToGrid w:val="0"/>
          <w:szCs w:val="22"/>
        </w:rPr>
        <w:t xml:space="preserve"> must identify the percent of Services completed to date.  </w:t>
      </w:r>
    </w:p>
    <w:p w14:paraId="3C55CCBA" w14:textId="16A99565" w:rsidR="007F73ED" w:rsidRPr="00B0063A" w:rsidRDefault="007F73ED" w:rsidP="007F73ED">
      <w:pPr>
        <w:autoSpaceDE w:val="0"/>
        <w:autoSpaceDN w:val="0"/>
        <w:adjustRightInd w:val="0"/>
        <w:spacing w:line="360" w:lineRule="auto"/>
        <w:ind w:left="1440" w:hanging="360"/>
        <w:rPr>
          <w:rFonts w:cs="Arial"/>
          <w:snapToGrid w:val="0"/>
          <w:szCs w:val="22"/>
        </w:rPr>
      </w:pPr>
      <w:r>
        <w:rPr>
          <w:rFonts w:cs="Arial"/>
          <w:snapToGrid w:val="0"/>
          <w:szCs w:val="22"/>
        </w:rPr>
        <w:t>2)</w:t>
      </w:r>
      <w:r>
        <w:rPr>
          <w:rFonts w:cs="Arial"/>
          <w:snapToGrid w:val="0"/>
          <w:szCs w:val="22"/>
        </w:rPr>
        <w:tab/>
      </w:r>
      <w:r w:rsidRPr="00B00D32">
        <w:rPr>
          <w:rFonts w:cs="Arial"/>
          <w:snapToGrid w:val="0"/>
          <w:szCs w:val="22"/>
          <w:u w:val="single"/>
        </w:rPr>
        <w:t>Progress Report:</w:t>
      </w:r>
      <w:r w:rsidRPr="00B00D32">
        <w:rPr>
          <w:rFonts w:cs="Arial"/>
          <w:snapToGrid w:val="0"/>
          <w:szCs w:val="22"/>
        </w:rPr>
        <w:t xml:space="preserve">  A Progress Report</w:t>
      </w:r>
      <w:r w:rsidR="00C101D1">
        <w:rPr>
          <w:rFonts w:cs="Arial"/>
          <w:snapToGrid w:val="0"/>
          <w:szCs w:val="22"/>
        </w:rPr>
        <w:t xml:space="preserve">, </w:t>
      </w:r>
      <w:r w:rsidR="00C101D1" w:rsidRPr="00714CA2">
        <w:t>containing both the Narrative and Task Summary</w:t>
      </w:r>
      <w:r w:rsidR="00C101D1">
        <w:t>,</w:t>
      </w:r>
      <w:r w:rsidRPr="00B00D32">
        <w:rPr>
          <w:rFonts w:cs="Arial"/>
          <w:snapToGrid w:val="0"/>
          <w:szCs w:val="22"/>
        </w:rPr>
        <w:t xml:space="preserve"> must accompany the invoice package document</w:t>
      </w:r>
      <w:r>
        <w:rPr>
          <w:rFonts w:cs="Arial"/>
          <w:snapToGrid w:val="0"/>
          <w:szCs w:val="22"/>
        </w:rPr>
        <w:t>ing</w:t>
      </w:r>
      <w:r w:rsidRPr="00B00D32">
        <w:rPr>
          <w:rFonts w:cs="Arial"/>
          <w:snapToGrid w:val="0"/>
          <w:szCs w:val="22"/>
        </w:rPr>
        <w:t xml:space="preserve"> Consultant’s work during the service period</w:t>
      </w:r>
      <w:r>
        <w:rPr>
          <w:rFonts w:cs="Arial"/>
          <w:snapToGrid w:val="0"/>
          <w:szCs w:val="22"/>
        </w:rPr>
        <w:t>.</w:t>
      </w:r>
      <w:r w:rsidRPr="00B00D32">
        <w:rPr>
          <w:rFonts w:cs="Arial"/>
          <w:snapToGrid w:val="0"/>
          <w:szCs w:val="22"/>
        </w:rPr>
        <w:t xml:space="preserve"> </w:t>
      </w:r>
      <w:r w:rsidR="00C101D1" w:rsidRPr="00714CA2">
        <w:t xml:space="preserve">Progress Report templates are available on the State’s website at </w:t>
      </w:r>
      <w:hyperlink r:id="rId11" w:history="1">
        <w:r w:rsidR="00C101D1" w:rsidRPr="00714CA2">
          <w:rPr>
            <w:rStyle w:val="Hyperlink"/>
          </w:rPr>
          <w:t>https://dot.nebraska.gov/business-center/consultant/invoices/</w:t>
        </w:r>
      </w:hyperlink>
      <w:r w:rsidR="00C101D1" w:rsidRPr="00714CA2" w:rsidDel="007F52AA">
        <w:t xml:space="preserve"> </w:t>
      </w:r>
      <w:r w:rsidR="00C101D1" w:rsidRPr="00714CA2">
        <w:t>.</w:t>
      </w:r>
      <w:r w:rsidR="00C101D1" w:rsidRPr="00C24147">
        <w:t xml:space="preserve">  </w:t>
      </w:r>
      <w:r w:rsidRPr="00B00D32">
        <w:rPr>
          <w:rFonts w:cs="Arial"/>
          <w:snapToGrid w:val="0"/>
          <w:szCs w:val="22"/>
        </w:rPr>
        <w:t xml:space="preserve"> If an invoice is not submitted monthly, </w:t>
      </w:r>
      <w:r>
        <w:rPr>
          <w:rFonts w:cs="Arial"/>
          <w:snapToGrid w:val="0"/>
          <w:szCs w:val="22"/>
        </w:rPr>
        <w:t xml:space="preserve">then </w:t>
      </w:r>
      <w:r w:rsidRPr="00B00D32">
        <w:rPr>
          <w:rFonts w:cs="Arial"/>
          <w:snapToGrid w:val="0"/>
          <w:szCs w:val="22"/>
        </w:rPr>
        <w:t xml:space="preserve">a Progress Report must be submitted at least quarterly, via email to State’s Project Coordinator. </w:t>
      </w:r>
      <w:r>
        <w:rPr>
          <w:rFonts w:cs="Arial"/>
          <w:snapToGrid w:val="0"/>
          <w:szCs w:val="22"/>
        </w:rPr>
        <w:t xml:space="preserve"> All </w:t>
      </w:r>
      <w:r w:rsidRPr="00B00D32">
        <w:rPr>
          <w:rFonts w:cs="Arial"/>
          <w:snapToGrid w:val="0"/>
          <w:szCs w:val="22"/>
        </w:rPr>
        <w:t>Progress Report must include, but is not limited to, the following:</w:t>
      </w:r>
    </w:p>
    <w:p w14:paraId="429BD3E9" w14:textId="77777777" w:rsidR="007F73ED" w:rsidRPr="00B0063A" w:rsidRDefault="007F73ED" w:rsidP="007F73ED">
      <w:pPr>
        <w:pStyle w:val="ListParagraph"/>
        <w:numPr>
          <w:ilvl w:val="0"/>
          <w:numId w:val="34"/>
        </w:numPr>
        <w:autoSpaceDE w:val="0"/>
        <w:autoSpaceDN w:val="0"/>
        <w:adjustRightInd w:val="0"/>
        <w:spacing w:line="360" w:lineRule="auto"/>
        <w:ind w:left="2250"/>
        <w:rPr>
          <w:rFonts w:ascii="Arial" w:hAnsi="Arial" w:cs="Arial"/>
          <w:snapToGrid w:val="0"/>
          <w:sz w:val="22"/>
          <w:szCs w:val="22"/>
        </w:rPr>
      </w:pPr>
      <w:r w:rsidRPr="00B0063A">
        <w:rPr>
          <w:rFonts w:ascii="Arial" w:hAnsi="Arial" w:cs="Arial"/>
          <w:snapToGrid w:val="0"/>
          <w:sz w:val="22"/>
          <w:szCs w:val="22"/>
        </w:rPr>
        <w:t xml:space="preserve">A description of the Services completed for </w:t>
      </w:r>
      <w:r>
        <w:rPr>
          <w:rFonts w:ascii="Arial" w:hAnsi="Arial" w:cs="Arial"/>
          <w:snapToGrid w:val="0"/>
          <w:sz w:val="22"/>
          <w:szCs w:val="22"/>
        </w:rPr>
        <w:t>the service</w:t>
      </w:r>
      <w:r w:rsidRPr="00B0063A">
        <w:rPr>
          <w:rFonts w:ascii="Arial" w:hAnsi="Arial" w:cs="Arial"/>
          <w:snapToGrid w:val="0"/>
          <w:sz w:val="22"/>
          <w:szCs w:val="22"/>
        </w:rPr>
        <w:t xml:space="preserve"> period</w:t>
      </w:r>
      <w:r>
        <w:rPr>
          <w:rFonts w:ascii="Arial" w:hAnsi="Arial" w:cs="Arial"/>
          <w:snapToGrid w:val="0"/>
          <w:sz w:val="22"/>
          <w:szCs w:val="22"/>
        </w:rPr>
        <w:t xml:space="preserve"> to substantiate the invoiced amount.</w:t>
      </w:r>
    </w:p>
    <w:p w14:paraId="6F1D7166" w14:textId="77777777" w:rsidR="007F73ED" w:rsidRPr="00B0063A" w:rsidRDefault="007F73ED" w:rsidP="007F73ED">
      <w:pPr>
        <w:pStyle w:val="ListParagraph"/>
        <w:numPr>
          <w:ilvl w:val="0"/>
          <w:numId w:val="34"/>
        </w:numPr>
        <w:autoSpaceDE w:val="0"/>
        <w:autoSpaceDN w:val="0"/>
        <w:adjustRightInd w:val="0"/>
        <w:spacing w:line="360" w:lineRule="auto"/>
        <w:ind w:left="2250"/>
        <w:rPr>
          <w:rFonts w:ascii="Arial" w:hAnsi="Arial" w:cs="Arial"/>
          <w:snapToGrid w:val="0"/>
          <w:sz w:val="22"/>
          <w:szCs w:val="22"/>
        </w:rPr>
      </w:pPr>
      <w:r w:rsidRPr="00B0063A">
        <w:rPr>
          <w:rFonts w:ascii="Arial" w:hAnsi="Arial" w:cs="Arial"/>
          <w:snapToGrid w:val="0"/>
          <w:sz w:val="22"/>
          <w:szCs w:val="22"/>
        </w:rPr>
        <w:t xml:space="preserve">A description of the Services anticipated for the next </w:t>
      </w:r>
      <w:r>
        <w:rPr>
          <w:rFonts w:ascii="Arial" w:hAnsi="Arial" w:cs="Arial"/>
          <w:snapToGrid w:val="0"/>
          <w:sz w:val="22"/>
          <w:szCs w:val="22"/>
        </w:rPr>
        <w:t>service</w:t>
      </w:r>
      <w:r w:rsidRPr="00B0063A">
        <w:rPr>
          <w:rFonts w:ascii="Arial" w:hAnsi="Arial" w:cs="Arial"/>
          <w:snapToGrid w:val="0"/>
          <w:sz w:val="22"/>
          <w:szCs w:val="22"/>
        </w:rPr>
        <w:t xml:space="preserve"> period</w:t>
      </w:r>
    </w:p>
    <w:p w14:paraId="57945B80" w14:textId="77777777" w:rsidR="007F73ED" w:rsidRPr="00B0063A" w:rsidRDefault="007F73ED" w:rsidP="007F73ED">
      <w:pPr>
        <w:pStyle w:val="ListParagraph"/>
        <w:numPr>
          <w:ilvl w:val="0"/>
          <w:numId w:val="34"/>
        </w:numPr>
        <w:autoSpaceDE w:val="0"/>
        <w:autoSpaceDN w:val="0"/>
        <w:adjustRightInd w:val="0"/>
        <w:spacing w:line="360" w:lineRule="auto"/>
        <w:ind w:left="2250"/>
        <w:rPr>
          <w:rFonts w:ascii="Arial" w:hAnsi="Arial" w:cs="Arial"/>
          <w:snapToGrid w:val="0"/>
          <w:sz w:val="22"/>
          <w:szCs w:val="22"/>
        </w:rPr>
      </w:pPr>
      <w:r>
        <w:rPr>
          <w:rFonts w:ascii="Arial" w:hAnsi="Arial" w:cs="Arial"/>
          <w:snapToGrid w:val="0"/>
          <w:sz w:val="22"/>
          <w:szCs w:val="22"/>
        </w:rPr>
        <w:t>A list of i</w:t>
      </w:r>
      <w:r w:rsidRPr="00B0063A">
        <w:rPr>
          <w:rFonts w:ascii="Arial" w:hAnsi="Arial" w:cs="Arial"/>
          <w:snapToGrid w:val="0"/>
          <w:sz w:val="22"/>
          <w:szCs w:val="22"/>
        </w:rPr>
        <w:t>nformation</w:t>
      </w:r>
      <w:r>
        <w:rPr>
          <w:rFonts w:ascii="Arial" w:hAnsi="Arial" w:cs="Arial"/>
          <w:snapToGrid w:val="0"/>
          <w:sz w:val="22"/>
          <w:szCs w:val="22"/>
        </w:rPr>
        <w:t xml:space="preserve"> Consultant </w:t>
      </w:r>
      <w:r w:rsidRPr="00B0063A">
        <w:rPr>
          <w:rFonts w:ascii="Arial" w:hAnsi="Arial" w:cs="Arial"/>
          <w:snapToGrid w:val="0"/>
          <w:sz w:val="22"/>
          <w:szCs w:val="22"/>
        </w:rPr>
        <w:t>need</w:t>
      </w:r>
      <w:r>
        <w:rPr>
          <w:rFonts w:ascii="Arial" w:hAnsi="Arial" w:cs="Arial"/>
          <w:snapToGrid w:val="0"/>
          <w:sz w:val="22"/>
          <w:szCs w:val="22"/>
        </w:rPr>
        <w:t>s</w:t>
      </w:r>
      <w:r w:rsidRPr="00B0063A">
        <w:rPr>
          <w:rFonts w:ascii="Arial" w:hAnsi="Arial" w:cs="Arial"/>
          <w:snapToGrid w:val="0"/>
          <w:sz w:val="22"/>
          <w:szCs w:val="22"/>
        </w:rPr>
        <w:t xml:space="preserve"> from State</w:t>
      </w:r>
    </w:p>
    <w:p w14:paraId="71872AAB" w14:textId="77777777" w:rsidR="007F73ED" w:rsidRPr="00B0063A" w:rsidRDefault="007F73ED" w:rsidP="007F73ED">
      <w:pPr>
        <w:pStyle w:val="ListParagraph"/>
        <w:numPr>
          <w:ilvl w:val="0"/>
          <w:numId w:val="34"/>
        </w:numPr>
        <w:autoSpaceDE w:val="0"/>
        <w:autoSpaceDN w:val="0"/>
        <w:adjustRightInd w:val="0"/>
        <w:spacing w:line="360" w:lineRule="auto"/>
        <w:ind w:left="2250"/>
        <w:rPr>
          <w:rFonts w:ascii="Arial" w:hAnsi="Arial" w:cs="Arial"/>
          <w:snapToGrid w:val="0"/>
          <w:sz w:val="22"/>
          <w:szCs w:val="22"/>
        </w:rPr>
      </w:pPr>
      <w:r w:rsidRPr="00B0063A">
        <w:rPr>
          <w:rFonts w:ascii="Arial" w:hAnsi="Arial" w:cs="Arial"/>
          <w:snapToGrid w:val="0"/>
          <w:sz w:val="22"/>
          <w:szCs w:val="22"/>
        </w:rPr>
        <w:t>Percent of Services completed to date</w:t>
      </w:r>
    </w:p>
    <w:p w14:paraId="697CD4E9" w14:textId="77777777" w:rsidR="007F73ED" w:rsidRPr="007F73ED" w:rsidRDefault="007F73ED" w:rsidP="007F73ED">
      <w:pPr>
        <w:pStyle w:val="ListParagraph"/>
        <w:autoSpaceDE w:val="0"/>
        <w:autoSpaceDN w:val="0"/>
        <w:adjustRightInd w:val="0"/>
        <w:spacing w:line="360" w:lineRule="auto"/>
        <w:ind w:left="1440" w:hanging="360"/>
        <w:rPr>
          <w:rFonts w:cs="Arial"/>
          <w:snapToGrid w:val="0"/>
          <w:szCs w:val="22"/>
        </w:rPr>
      </w:pPr>
      <w:r w:rsidRPr="007F73ED">
        <w:rPr>
          <w:rFonts w:ascii="Arial" w:hAnsi="Arial" w:cs="Arial"/>
          <w:snapToGrid w:val="0"/>
          <w:sz w:val="22"/>
          <w:szCs w:val="22"/>
        </w:rPr>
        <w:t>3)</w:t>
      </w:r>
      <w:r w:rsidRPr="007F73ED">
        <w:rPr>
          <w:rFonts w:ascii="Arial" w:hAnsi="Arial" w:cs="Arial"/>
          <w:snapToGrid w:val="0"/>
          <w:sz w:val="22"/>
          <w:szCs w:val="22"/>
        </w:rPr>
        <w:tab/>
      </w:r>
      <w:r w:rsidRPr="007F73ED">
        <w:rPr>
          <w:rFonts w:ascii="Arial" w:hAnsi="Arial" w:cs="Arial"/>
          <w:snapToGrid w:val="0"/>
          <w:sz w:val="22"/>
          <w:szCs w:val="22"/>
          <w:u w:val="single"/>
        </w:rPr>
        <w:t>Cost Breakdown Form:</w:t>
      </w:r>
      <w:r w:rsidRPr="007F73ED">
        <w:rPr>
          <w:rFonts w:ascii="Arial" w:hAnsi="Arial" w:cs="Arial"/>
          <w:snapToGrid w:val="0"/>
          <w:sz w:val="22"/>
          <w:szCs w:val="22"/>
        </w:rPr>
        <w:t xml:space="preserve">  Each monthly invoice must include a completed Cost Breakdown Form (NDOT Form 162c). This form is available on the Department’s website at </w:t>
      </w:r>
      <w:hyperlink r:id="rId12" w:history="1">
        <w:r w:rsidRPr="007F73ED">
          <w:rPr>
            <w:rStyle w:val="Hyperlink"/>
            <w:rFonts w:ascii="Arial" w:hAnsi="Arial" w:cs="Arial"/>
            <w:szCs w:val="22"/>
          </w:rPr>
          <w:t>http://dot.nebraska.gov/business-center/consultant/</w:t>
        </w:r>
      </w:hyperlink>
      <w:r w:rsidRPr="007F73ED">
        <w:rPr>
          <w:rFonts w:ascii="Arial" w:hAnsi="Arial" w:cs="Arial"/>
          <w:szCs w:val="22"/>
        </w:rPr>
        <w:t>)</w:t>
      </w:r>
      <w:r>
        <w:rPr>
          <w:rFonts w:cs="Arial"/>
          <w:snapToGrid w:val="0"/>
          <w:szCs w:val="22"/>
        </w:rPr>
        <w:t>.</w:t>
      </w:r>
      <w:r w:rsidRPr="007F73ED">
        <w:rPr>
          <w:rFonts w:cs="Arial"/>
          <w:snapToGrid w:val="0"/>
          <w:szCs w:val="22"/>
        </w:rPr>
        <w:t xml:space="preserve"> </w:t>
      </w:r>
    </w:p>
    <w:p w14:paraId="7500D2F8" w14:textId="77777777" w:rsidR="001B45EB" w:rsidRDefault="00B00D32" w:rsidP="00B00D32">
      <w:pPr>
        <w:autoSpaceDE w:val="0"/>
        <w:autoSpaceDN w:val="0"/>
        <w:adjustRightInd w:val="0"/>
        <w:spacing w:line="360" w:lineRule="auto"/>
        <w:ind w:left="1080" w:hanging="360"/>
        <w:rPr>
          <w:rFonts w:cs="Arial"/>
          <w:snapToGrid w:val="0"/>
          <w:szCs w:val="22"/>
        </w:rPr>
      </w:pPr>
      <w:r>
        <w:rPr>
          <w:rFonts w:cs="Arial"/>
          <w:snapToGrid w:val="0"/>
          <w:szCs w:val="22"/>
        </w:rPr>
        <w:t>D.</w:t>
      </w:r>
      <w:r>
        <w:rPr>
          <w:rFonts w:cs="Arial"/>
          <w:snapToGrid w:val="0"/>
          <w:szCs w:val="22"/>
        </w:rPr>
        <w:tab/>
      </w:r>
      <w:r w:rsidR="001B45EB" w:rsidRPr="00B0063A">
        <w:rPr>
          <w:rFonts w:cs="Arial"/>
          <w:snapToGrid w:val="0"/>
          <w:szCs w:val="22"/>
        </w:rPr>
        <w:t xml:space="preserve">All invoice packages must be submitted electronically through State’s </w:t>
      </w:r>
      <w:r w:rsidR="007F73ED">
        <w:rPr>
          <w:rFonts w:cs="Arial"/>
          <w:snapToGrid w:val="0"/>
          <w:szCs w:val="22"/>
        </w:rPr>
        <w:t>OnBase I</w:t>
      </w:r>
      <w:r w:rsidR="001B45EB" w:rsidRPr="00B0063A">
        <w:rPr>
          <w:rFonts w:cs="Arial"/>
          <w:snapToGrid w:val="0"/>
          <w:szCs w:val="22"/>
        </w:rPr>
        <w:t xml:space="preserve">nvoice </w:t>
      </w:r>
      <w:r w:rsidR="007F73ED">
        <w:rPr>
          <w:rFonts w:cs="Arial"/>
          <w:snapToGrid w:val="0"/>
          <w:szCs w:val="22"/>
        </w:rPr>
        <w:t>W</w:t>
      </w:r>
      <w:r w:rsidR="001B45EB" w:rsidRPr="00B0063A">
        <w:rPr>
          <w:rFonts w:cs="Arial"/>
          <w:snapToGrid w:val="0"/>
          <w:szCs w:val="22"/>
        </w:rPr>
        <w:t xml:space="preserve">orkflow </w:t>
      </w:r>
      <w:r w:rsidR="007F73ED">
        <w:rPr>
          <w:rFonts w:cs="Arial"/>
          <w:snapToGrid w:val="0"/>
          <w:szCs w:val="22"/>
        </w:rPr>
        <w:t>S</w:t>
      </w:r>
      <w:r w:rsidR="001B45EB" w:rsidRPr="00B0063A">
        <w:rPr>
          <w:rFonts w:cs="Arial"/>
          <w:snapToGrid w:val="0"/>
          <w:szCs w:val="22"/>
        </w:rPr>
        <w:t xml:space="preserve">ystem for review, approval, and payment.  </w:t>
      </w:r>
      <w:r w:rsidR="007F73ED" w:rsidRPr="0051604E">
        <w:rPr>
          <w:rFonts w:cs="Arial"/>
          <w:snapToGrid w:val="0"/>
          <w:szCs w:val="22"/>
        </w:rPr>
        <w:t xml:space="preserve">The user guide for the OnBase </w:t>
      </w:r>
      <w:r w:rsidR="007F73ED">
        <w:rPr>
          <w:rFonts w:cs="Arial"/>
          <w:snapToGrid w:val="0"/>
          <w:szCs w:val="22"/>
        </w:rPr>
        <w:t>Invoice Workflow system,</w:t>
      </w:r>
      <w:r w:rsidR="007F73ED" w:rsidRPr="0051604E">
        <w:rPr>
          <w:rFonts w:cs="Arial"/>
          <w:snapToGrid w:val="0"/>
          <w:szCs w:val="22"/>
        </w:rPr>
        <w:t xml:space="preserve"> along with training videos can be found at </w:t>
      </w:r>
      <w:hyperlink r:id="rId13" w:history="1">
        <w:r w:rsidR="007F73ED">
          <w:rPr>
            <w:rStyle w:val="Hyperlink"/>
            <w:rFonts w:cs="Arial"/>
            <w:snapToGrid w:val="0"/>
            <w:szCs w:val="22"/>
          </w:rPr>
          <w:t>http://dot.nebraska.gov/business-center/consultant/onbase-help/</w:t>
        </w:r>
      </w:hyperlink>
      <w:r w:rsidR="007F73ED" w:rsidRPr="0051604E">
        <w:rPr>
          <w:rFonts w:cs="Arial"/>
          <w:szCs w:val="22"/>
        </w:rPr>
        <w:t>.</w:t>
      </w:r>
    </w:p>
    <w:p w14:paraId="3BAA7C9D" w14:textId="77777777" w:rsidR="00491593" w:rsidRPr="00B0063A" w:rsidRDefault="00922FBE" w:rsidP="00B00D32">
      <w:pPr>
        <w:autoSpaceDE w:val="0"/>
        <w:autoSpaceDN w:val="0"/>
        <w:adjustRightInd w:val="0"/>
        <w:spacing w:line="360" w:lineRule="auto"/>
        <w:ind w:left="1080" w:hanging="360"/>
        <w:rPr>
          <w:rFonts w:cs="Arial"/>
          <w:snapToGrid w:val="0"/>
          <w:szCs w:val="22"/>
        </w:rPr>
      </w:pPr>
      <w:r>
        <w:rPr>
          <w:rFonts w:cs="Arial"/>
          <w:snapToGrid w:val="0"/>
          <w:szCs w:val="22"/>
        </w:rPr>
        <w:t>E</w:t>
      </w:r>
      <w:r w:rsidR="00491593">
        <w:rPr>
          <w:rFonts w:cs="Arial"/>
          <w:snapToGrid w:val="0"/>
          <w:szCs w:val="22"/>
        </w:rPr>
        <w:t>.</w:t>
      </w:r>
      <w:r w:rsidR="00491593">
        <w:rPr>
          <w:rFonts w:cs="Arial"/>
          <w:snapToGrid w:val="0"/>
          <w:szCs w:val="22"/>
        </w:rPr>
        <w:tab/>
        <w:t>Notice of Public Record:  D</w:t>
      </w:r>
      <w:r w:rsidR="00491593" w:rsidRPr="00C370DF">
        <w:rPr>
          <w:rFonts w:cs="Arial"/>
          <w:snapToGrid w:val="0"/>
          <w:szCs w:val="22"/>
        </w:rPr>
        <w:t>ocuments submitted to State</w:t>
      </w:r>
      <w:r w:rsidR="00491593">
        <w:rPr>
          <w:rFonts w:cs="Arial"/>
          <w:snapToGrid w:val="0"/>
          <w:szCs w:val="22"/>
        </w:rPr>
        <w:t>,</w:t>
      </w:r>
      <w:r w:rsidR="00491593" w:rsidRPr="00C370DF">
        <w:rPr>
          <w:rFonts w:cs="Arial"/>
          <w:snapToGrid w:val="0"/>
          <w:szCs w:val="22"/>
        </w:rPr>
        <w:t xml:space="preserve"> including invoices</w:t>
      </w:r>
      <w:r w:rsidR="00491593">
        <w:rPr>
          <w:rFonts w:cs="Arial"/>
          <w:snapToGrid w:val="0"/>
          <w:szCs w:val="22"/>
        </w:rPr>
        <w:t>,</w:t>
      </w:r>
      <w:r w:rsidR="00491593" w:rsidRPr="00C370DF">
        <w:rPr>
          <w:rFonts w:cs="Arial"/>
          <w:snapToGrid w:val="0"/>
          <w:szCs w:val="22"/>
        </w:rPr>
        <w:t xml:space="preserve"> supporting documentation</w:t>
      </w:r>
      <w:r w:rsidR="00491593">
        <w:rPr>
          <w:rFonts w:cs="Arial"/>
          <w:snapToGrid w:val="0"/>
          <w:szCs w:val="22"/>
        </w:rPr>
        <w:t>,</w:t>
      </w:r>
      <w:r w:rsidR="00491593" w:rsidRPr="00C370DF">
        <w:rPr>
          <w:rFonts w:cs="Arial"/>
          <w:snapToGrid w:val="0"/>
          <w:szCs w:val="22"/>
        </w:rPr>
        <w:t xml:space="preserve"> </w:t>
      </w:r>
      <w:r w:rsidR="00491593">
        <w:rPr>
          <w:rFonts w:cs="Arial"/>
          <w:snapToGrid w:val="0"/>
          <w:szCs w:val="22"/>
        </w:rPr>
        <w:t xml:space="preserve">and </w:t>
      </w:r>
      <w:r w:rsidR="00491593" w:rsidRPr="00C370DF">
        <w:rPr>
          <w:rFonts w:cs="Arial"/>
          <w:snapToGrid w:val="0"/>
          <w:szCs w:val="22"/>
        </w:rPr>
        <w:t xml:space="preserve">other </w:t>
      </w:r>
      <w:r w:rsidR="00491593">
        <w:rPr>
          <w:rFonts w:cs="Arial"/>
          <w:snapToGrid w:val="0"/>
          <w:szCs w:val="22"/>
        </w:rPr>
        <w:t>information</w:t>
      </w:r>
      <w:r w:rsidR="00491593" w:rsidRPr="00C370DF">
        <w:rPr>
          <w:rFonts w:cs="Arial"/>
          <w:snapToGrid w:val="0"/>
          <w:szCs w:val="22"/>
        </w:rPr>
        <w:t xml:space="preserve"> are subject to disclosure </w:t>
      </w:r>
      <w:r w:rsidR="00491593">
        <w:rPr>
          <w:rFonts w:cs="Arial"/>
          <w:snapToGrid w:val="0"/>
          <w:szCs w:val="22"/>
        </w:rPr>
        <w:t>by State pursuant to</w:t>
      </w:r>
      <w:r w:rsidR="00491593" w:rsidRPr="00C370DF">
        <w:rPr>
          <w:rFonts w:cs="Arial"/>
          <w:snapToGrid w:val="0"/>
          <w:szCs w:val="22"/>
        </w:rPr>
        <w:t xml:space="preserve"> the Nebraska Public Records Act found at Neb.</w:t>
      </w:r>
      <w:r w:rsidR="00491593">
        <w:rPr>
          <w:rFonts w:cs="Arial"/>
          <w:snapToGrid w:val="0"/>
          <w:szCs w:val="22"/>
        </w:rPr>
        <w:t xml:space="preserve"> </w:t>
      </w:r>
      <w:r w:rsidR="00491593" w:rsidRPr="00C370DF">
        <w:rPr>
          <w:rFonts w:cs="Arial"/>
          <w:snapToGrid w:val="0"/>
          <w:szCs w:val="22"/>
        </w:rPr>
        <w:t>Rev.</w:t>
      </w:r>
      <w:r w:rsidR="00491593">
        <w:rPr>
          <w:rFonts w:cs="Arial"/>
          <w:snapToGrid w:val="0"/>
          <w:szCs w:val="22"/>
        </w:rPr>
        <w:t xml:space="preserve"> </w:t>
      </w:r>
      <w:r w:rsidR="00491593" w:rsidRPr="00C370DF">
        <w:rPr>
          <w:rFonts w:cs="Arial"/>
          <w:snapToGrid w:val="0"/>
          <w:szCs w:val="22"/>
        </w:rPr>
        <w:t xml:space="preserve">Stat. </w:t>
      </w:r>
      <w:r w:rsidR="00491593" w:rsidRPr="004F2EFE">
        <w:rPr>
          <w:rFonts w:cs="Arial"/>
          <w:snapToGrid w:val="0"/>
        </w:rPr>
        <w:t>§</w:t>
      </w:r>
      <w:r w:rsidR="00491593" w:rsidRPr="004F2EFE">
        <w:rPr>
          <w:rFonts w:cs="Arial"/>
          <w:snapToGrid w:val="0"/>
          <w:szCs w:val="22"/>
        </w:rPr>
        <w:t xml:space="preserve"> 84</w:t>
      </w:r>
      <w:r w:rsidR="00491593" w:rsidRPr="00C370DF">
        <w:rPr>
          <w:rFonts w:cs="Arial"/>
          <w:snapToGrid w:val="0"/>
          <w:szCs w:val="22"/>
        </w:rPr>
        <w:t xml:space="preserve">-712 </w:t>
      </w:r>
      <w:proofErr w:type="spellStart"/>
      <w:r w:rsidR="00491593" w:rsidRPr="00C370DF">
        <w:rPr>
          <w:rFonts w:cs="Arial"/>
          <w:snapToGrid w:val="0"/>
          <w:szCs w:val="22"/>
        </w:rPr>
        <w:t>et.seq</w:t>
      </w:r>
      <w:proofErr w:type="spellEnd"/>
      <w:r w:rsidR="00491593" w:rsidRPr="00C370DF">
        <w:rPr>
          <w:rFonts w:cs="Arial"/>
          <w:snapToGrid w:val="0"/>
          <w:szCs w:val="22"/>
        </w:rPr>
        <w:t xml:space="preserve">. </w:t>
      </w:r>
      <w:r w:rsidR="00491593">
        <w:rPr>
          <w:rFonts w:cs="Arial"/>
          <w:snapToGrid w:val="0"/>
          <w:szCs w:val="22"/>
        </w:rPr>
        <w:t xml:space="preserve"> </w:t>
      </w:r>
      <w:r w:rsidR="00491593" w:rsidRPr="00800AB1">
        <w:rPr>
          <w:rFonts w:cs="Arial"/>
          <w:snapToGrid w:val="0"/>
          <w:szCs w:val="22"/>
          <w:u w:val="single"/>
        </w:rPr>
        <w:t xml:space="preserve">ACCORDINGLY, CONSULTANT SHALL REDACT OR NOT SUBMIT TO STATE </w:t>
      </w:r>
      <w:r w:rsidR="00491593" w:rsidRPr="00800AB1">
        <w:rPr>
          <w:rFonts w:cs="Arial"/>
          <w:snapToGrid w:val="0"/>
          <w:szCs w:val="22"/>
          <w:u w:val="single"/>
        </w:rPr>
        <w:lastRenderedPageBreak/>
        <w:t xml:space="preserve">INFORMATION THAT IS CONFIDENTIAL, INCLUDING, BUT NOT LIMITED TO, FINANCIAL INFORMATION SUCH AS SOCIAL SECURITY NUMBERS, TAX ID NUMBERS, OR BANK ACCOUNT NUMBERS.  </w:t>
      </w:r>
      <w:r w:rsidR="00491593" w:rsidRPr="00F80A99">
        <w:rPr>
          <w:rFonts w:cs="Arial"/>
          <w:snapToGrid w:val="0"/>
          <w:szCs w:val="22"/>
        </w:rPr>
        <w:t>Consultant understands that State does not have sufficient resources to review and redact confidential information submitted by Consultant.  If such confidential information is submitted, Consultant shall have no right of action of any kind against State for the disclosure of such information</w:t>
      </w:r>
    </w:p>
    <w:p w14:paraId="167B6B14" w14:textId="77777777" w:rsidR="001B45EB" w:rsidRPr="00B110DC" w:rsidRDefault="007F73ED" w:rsidP="001B45EB">
      <w:pPr>
        <w:autoSpaceDE w:val="0"/>
        <w:autoSpaceDN w:val="0"/>
        <w:adjustRightInd w:val="0"/>
        <w:spacing w:before="120" w:line="360" w:lineRule="auto"/>
        <w:ind w:left="720" w:hanging="720"/>
        <w:rPr>
          <w:rFonts w:cs="Arial"/>
          <w:b/>
          <w:snapToGrid w:val="0"/>
          <w:szCs w:val="22"/>
        </w:rPr>
      </w:pPr>
      <w:r w:rsidRPr="00B110DC">
        <w:rPr>
          <w:rFonts w:cs="Arial"/>
          <w:b/>
          <w:snapToGrid w:val="0"/>
          <w:szCs w:val="22"/>
        </w:rPr>
        <w:t>8.</w:t>
      </w:r>
      <w:r w:rsidRPr="00B110DC">
        <w:rPr>
          <w:rFonts w:cs="Arial"/>
          <w:b/>
          <w:snapToGrid w:val="0"/>
          <w:szCs w:val="22"/>
        </w:rPr>
        <w:tab/>
      </w:r>
      <w:r w:rsidR="001B45EB" w:rsidRPr="00B110DC">
        <w:rPr>
          <w:rFonts w:cs="Arial"/>
          <w:b/>
          <w:snapToGrid w:val="0"/>
          <w:szCs w:val="22"/>
        </w:rPr>
        <w:t>PAYMENTS</w:t>
      </w:r>
    </w:p>
    <w:p w14:paraId="17C7A227" w14:textId="77777777" w:rsidR="001B45EB" w:rsidRPr="00B0063A" w:rsidRDefault="001B45EB" w:rsidP="001B45EB">
      <w:pPr>
        <w:autoSpaceDE w:val="0"/>
        <w:autoSpaceDN w:val="0"/>
        <w:adjustRightInd w:val="0"/>
        <w:spacing w:line="360" w:lineRule="auto"/>
        <w:ind w:left="720"/>
        <w:rPr>
          <w:rFonts w:cs="Arial"/>
          <w:snapToGrid w:val="0"/>
          <w:szCs w:val="22"/>
        </w:rPr>
      </w:pPr>
      <w:r w:rsidRPr="00B110DC">
        <w:rPr>
          <w:rFonts w:cs="Arial"/>
          <w:snapToGrid w:val="0"/>
          <w:szCs w:val="22"/>
        </w:rPr>
        <w:t xml:space="preserve">State will pay Consultant upon receipt of Consultant's invoice and determination by State that the invoice and progress report adequately substantiate the Services provided, and the Services were completed in accordance with this Agreement.  Payments will not be made if the </w:t>
      </w:r>
      <w:r w:rsidR="00B00D32" w:rsidRPr="00B110DC">
        <w:rPr>
          <w:rFonts w:cs="Arial"/>
          <w:snapToGrid w:val="0"/>
          <w:szCs w:val="22"/>
        </w:rPr>
        <w:t>progress report</w:t>
      </w:r>
      <w:r w:rsidRPr="00B110DC">
        <w:rPr>
          <w:rFonts w:cs="Arial"/>
          <w:snapToGrid w:val="0"/>
          <w:szCs w:val="22"/>
        </w:rPr>
        <w:t xml:space="preserve"> do</w:t>
      </w:r>
      <w:r w:rsidR="00B00D32" w:rsidRPr="00B110DC">
        <w:rPr>
          <w:rFonts w:cs="Arial"/>
          <w:snapToGrid w:val="0"/>
          <w:szCs w:val="22"/>
        </w:rPr>
        <w:t>es</w:t>
      </w:r>
      <w:r w:rsidRPr="00B110DC">
        <w:rPr>
          <w:rFonts w:cs="Arial"/>
          <w:snapToGrid w:val="0"/>
          <w:szCs w:val="22"/>
        </w:rPr>
        <w:t xml:space="preserve"> not provide adequate substantiation for the Services or State determines that the Services have not been properly completed.  State will make a reasonable effort to pay Consultant within 30 days of receipt of Consultant's invoices.</w:t>
      </w:r>
    </w:p>
    <w:p w14:paraId="60A47B5F" w14:textId="77777777" w:rsidR="00603C89" w:rsidRPr="00603C89" w:rsidRDefault="00521575" w:rsidP="00603C89">
      <w:pPr>
        <w:autoSpaceDE w:val="0"/>
        <w:autoSpaceDN w:val="0"/>
        <w:adjustRightInd w:val="0"/>
        <w:spacing w:before="120" w:line="360" w:lineRule="auto"/>
        <w:rPr>
          <w:rFonts w:cs="Arial"/>
          <w:snapToGrid w:val="0"/>
          <w:szCs w:val="22"/>
        </w:rPr>
      </w:pPr>
      <w:r>
        <w:rPr>
          <w:rFonts w:cs="Arial"/>
          <w:b/>
          <w:snapToGrid w:val="0"/>
          <w:szCs w:val="22"/>
        </w:rPr>
        <w:t>9</w:t>
      </w:r>
      <w:r w:rsidR="001B45EB" w:rsidRPr="00B0063A">
        <w:rPr>
          <w:rFonts w:cs="Arial"/>
          <w:b/>
          <w:snapToGrid w:val="0"/>
          <w:szCs w:val="22"/>
        </w:rPr>
        <w:t>.</w:t>
      </w:r>
      <w:r w:rsidR="001B45EB" w:rsidRPr="00B0063A">
        <w:rPr>
          <w:rFonts w:cs="Arial"/>
          <w:b/>
          <w:snapToGrid w:val="0"/>
          <w:szCs w:val="22"/>
        </w:rPr>
        <w:tab/>
      </w:r>
      <w:r w:rsidR="00603C89">
        <w:rPr>
          <w:rFonts w:cs="Arial"/>
          <w:b/>
          <w:snapToGrid w:val="0"/>
          <w:szCs w:val="22"/>
        </w:rPr>
        <w:t>PROMPT PAYMENT CLAUSE</w:t>
      </w:r>
    </w:p>
    <w:p w14:paraId="211DD71C" w14:textId="77777777" w:rsidR="007F73ED" w:rsidRPr="00603C89" w:rsidRDefault="007F73ED" w:rsidP="007F73ED">
      <w:pPr>
        <w:autoSpaceDE w:val="0"/>
        <w:autoSpaceDN w:val="0"/>
        <w:adjustRightInd w:val="0"/>
        <w:spacing w:line="360" w:lineRule="auto"/>
        <w:ind w:left="720"/>
        <w:rPr>
          <w:rFonts w:cs="Arial"/>
          <w:snapToGrid w:val="0"/>
          <w:szCs w:val="22"/>
        </w:rPr>
      </w:pPr>
      <w:r>
        <w:rPr>
          <w:rFonts w:cs="Arial"/>
          <w:snapToGrid w:val="0"/>
          <w:szCs w:val="22"/>
        </w:rPr>
        <w:t>Consultant</w:t>
      </w:r>
      <w:r w:rsidRPr="00603C89">
        <w:rPr>
          <w:rFonts w:cs="Arial"/>
          <w:snapToGrid w:val="0"/>
          <w:szCs w:val="22"/>
        </w:rPr>
        <w:t xml:space="preserve"> shall include a “Prompt Payment Clause” as a part of every subcontract for work</w:t>
      </w:r>
      <w:r>
        <w:rPr>
          <w:rFonts w:cs="Arial"/>
          <w:snapToGrid w:val="0"/>
          <w:szCs w:val="22"/>
        </w:rPr>
        <w:t>, including lower tier subcontracts</w:t>
      </w:r>
      <w:r w:rsidRPr="00603C89">
        <w:rPr>
          <w:rFonts w:cs="Arial"/>
          <w:snapToGrid w:val="0"/>
          <w:szCs w:val="22"/>
        </w:rPr>
        <w:t xml:space="preserve">. </w:t>
      </w:r>
      <w:r>
        <w:rPr>
          <w:rFonts w:cs="Arial"/>
          <w:snapToGrid w:val="0"/>
          <w:szCs w:val="22"/>
        </w:rPr>
        <w:t xml:space="preserve"> </w:t>
      </w:r>
      <w:r w:rsidRPr="00603C89">
        <w:rPr>
          <w:rFonts w:cs="Arial"/>
          <w:snapToGrid w:val="0"/>
          <w:szCs w:val="22"/>
        </w:rPr>
        <w:t xml:space="preserve">The “Prompt Payment Clause” will require </w:t>
      </w:r>
      <w:r>
        <w:rPr>
          <w:rFonts w:cs="Arial"/>
          <w:snapToGrid w:val="0"/>
          <w:szCs w:val="22"/>
        </w:rPr>
        <w:t xml:space="preserve">progress </w:t>
      </w:r>
      <w:r w:rsidRPr="00603C89">
        <w:rPr>
          <w:rFonts w:cs="Arial"/>
          <w:snapToGrid w:val="0"/>
          <w:szCs w:val="22"/>
        </w:rPr>
        <w:t>payment</w:t>
      </w:r>
      <w:r>
        <w:rPr>
          <w:rFonts w:cs="Arial"/>
          <w:snapToGrid w:val="0"/>
          <w:szCs w:val="22"/>
        </w:rPr>
        <w:t>s</w:t>
      </w:r>
      <w:r w:rsidRPr="00603C89">
        <w:rPr>
          <w:rFonts w:cs="Arial"/>
          <w:snapToGrid w:val="0"/>
          <w:szCs w:val="22"/>
        </w:rPr>
        <w:t xml:space="preserve"> to all subconsultants for all work completed, within twenty (20) calendar days </w:t>
      </w:r>
      <w:r>
        <w:rPr>
          <w:rFonts w:cs="Arial"/>
          <w:snapToGrid w:val="0"/>
          <w:szCs w:val="22"/>
        </w:rPr>
        <w:t>after</w:t>
      </w:r>
      <w:r w:rsidRPr="00603C89">
        <w:rPr>
          <w:rFonts w:cs="Arial"/>
          <w:snapToGrid w:val="0"/>
          <w:szCs w:val="22"/>
        </w:rPr>
        <w:t xml:space="preserve"> receipt of progress payments from the State for said work. </w:t>
      </w:r>
      <w:r>
        <w:rPr>
          <w:rFonts w:cs="Arial"/>
          <w:snapToGrid w:val="0"/>
          <w:szCs w:val="22"/>
        </w:rPr>
        <w:t xml:space="preserve"> If Consultant fails</w:t>
      </w:r>
      <w:r w:rsidRPr="00603C89">
        <w:rPr>
          <w:rFonts w:cs="Arial"/>
          <w:snapToGrid w:val="0"/>
          <w:szCs w:val="22"/>
        </w:rPr>
        <w:t xml:space="preserve"> to carry out the requirements of the “Prompt Payment</w:t>
      </w:r>
      <w:r>
        <w:rPr>
          <w:rFonts w:cs="Arial"/>
          <w:snapToGrid w:val="0"/>
          <w:szCs w:val="22"/>
        </w:rPr>
        <w:t xml:space="preserve"> </w:t>
      </w:r>
      <w:r w:rsidRPr="00603C89">
        <w:rPr>
          <w:rFonts w:cs="Arial"/>
          <w:snapToGrid w:val="0"/>
          <w:szCs w:val="22"/>
        </w:rPr>
        <w:t>Clause” without just cause, is a material breach of this</w:t>
      </w:r>
      <w:r>
        <w:rPr>
          <w:rFonts w:cs="Arial"/>
          <w:snapToGrid w:val="0"/>
          <w:szCs w:val="22"/>
        </w:rPr>
        <w:t xml:space="preserve"> Agreement.  In such situation,</w:t>
      </w:r>
      <w:r w:rsidRPr="00603C89">
        <w:rPr>
          <w:rFonts w:cs="Arial"/>
          <w:snapToGrid w:val="0"/>
          <w:szCs w:val="22"/>
        </w:rPr>
        <w:t xml:space="preserve"> </w:t>
      </w:r>
      <w:r>
        <w:rPr>
          <w:rFonts w:cs="Arial"/>
          <w:snapToGrid w:val="0"/>
          <w:szCs w:val="22"/>
        </w:rPr>
        <w:t>State may</w:t>
      </w:r>
      <w:r w:rsidRPr="00603C89">
        <w:rPr>
          <w:rFonts w:cs="Arial"/>
          <w:snapToGrid w:val="0"/>
          <w:szCs w:val="22"/>
        </w:rPr>
        <w:t xml:space="preserve"> withhold </w:t>
      </w:r>
      <w:r>
        <w:rPr>
          <w:rFonts w:cs="Arial"/>
          <w:snapToGrid w:val="0"/>
          <w:szCs w:val="22"/>
        </w:rPr>
        <w:t xml:space="preserve">any </w:t>
      </w:r>
      <w:r w:rsidRPr="00603C89">
        <w:rPr>
          <w:rFonts w:cs="Arial"/>
          <w:snapToGrid w:val="0"/>
          <w:szCs w:val="22"/>
        </w:rPr>
        <w:t>payment</w:t>
      </w:r>
      <w:r>
        <w:rPr>
          <w:rFonts w:cs="Arial"/>
          <w:snapToGrid w:val="0"/>
          <w:szCs w:val="22"/>
        </w:rPr>
        <w:t xml:space="preserve"> due</w:t>
      </w:r>
      <w:r w:rsidRPr="00603C89">
        <w:rPr>
          <w:rFonts w:cs="Arial"/>
          <w:snapToGrid w:val="0"/>
          <w:szCs w:val="22"/>
        </w:rPr>
        <w:t xml:space="preserve"> </w:t>
      </w:r>
      <w:r>
        <w:rPr>
          <w:rFonts w:cs="Arial"/>
          <w:snapToGrid w:val="0"/>
          <w:szCs w:val="22"/>
        </w:rPr>
        <w:t>to</w:t>
      </w:r>
      <w:r w:rsidRPr="00603C89">
        <w:rPr>
          <w:rFonts w:cs="Arial"/>
          <w:snapToGrid w:val="0"/>
          <w:szCs w:val="22"/>
        </w:rPr>
        <w:t xml:space="preserve"> </w:t>
      </w:r>
      <w:r>
        <w:rPr>
          <w:rFonts w:cs="Arial"/>
          <w:snapToGrid w:val="0"/>
          <w:szCs w:val="22"/>
        </w:rPr>
        <w:t>Consultant</w:t>
      </w:r>
      <w:r w:rsidRPr="00603C89">
        <w:rPr>
          <w:rFonts w:cs="Arial"/>
          <w:snapToGrid w:val="0"/>
          <w:szCs w:val="22"/>
        </w:rPr>
        <w:t xml:space="preserve"> until all</w:t>
      </w:r>
      <w:r>
        <w:rPr>
          <w:rFonts w:cs="Arial"/>
          <w:snapToGrid w:val="0"/>
          <w:szCs w:val="22"/>
        </w:rPr>
        <w:t xml:space="preserve"> </w:t>
      </w:r>
      <w:r w:rsidRPr="00603C89">
        <w:rPr>
          <w:rFonts w:cs="Arial"/>
          <w:snapToGrid w:val="0"/>
          <w:szCs w:val="22"/>
        </w:rPr>
        <w:t>delinquent payments have been made (no interest will be paid for the period that payment was</w:t>
      </w:r>
      <w:r>
        <w:rPr>
          <w:rFonts w:cs="Arial"/>
          <w:snapToGrid w:val="0"/>
          <w:szCs w:val="22"/>
        </w:rPr>
        <w:t xml:space="preserve"> </w:t>
      </w:r>
      <w:r w:rsidRPr="00603C89">
        <w:rPr>
          <w:rFonts w:cs="Arial"/>
          <w:snapToGrid w:val="0"/>
          <w:szCs w:val="22"/>
        </w:rPr>
        <w:t>withheld), terminat</w:t>
      </w:r>
      <w:r>
        <w:rPr>
          <w:rFonts w:cs="Arial"/>
          <w:snapToGrid w:val="0"/>
          <w:szCs w:val="22"/>
        </w:rPr>
        <w:t>e</w:t>
      </w:r>
      <w:r w:rsidRPr="00603C89">
        <w:rPr>
          <w:rFonts w:cs="Arial"/>
          <w:snapToGrid w:val="0"/>
          <w:szCs w:val="22"/>
        </w:rPr>
        <w:t xml:space="preserve"> this </w:t>
      </w:r>
      <w:r>
        <w:rPr>
          <w:rFonts w:cs="Arial"/>
          <w:snapToGrid w:val="0"/>
          <w:szCs w:val="22"/>
        </w:rPr>
        <w:t>Agreement</w:t>
      </w:r>
      <w:r w:rsidRPr="00603C89">
        <w:rPr>
          <w:rFonts w:cs="Arial"/>
          <w:snapToGrid w:val="0"/>
          <w:szCs w:val="22"/>
        </w:rPr>
        <w:t xml:space="preserve">, or </w:t>
      </w:r>
      <w:r>
        <w:rPr>
          <w:rFonts w:cs="Arial"/>
          <w:snapToGrid w:val="0"/>
          <w:szCs w:val="22"/>
        </w:rPr>
        <w:t xml:space="preserve">any </w:t>
      </w:r>
      <w:r w:rsidRPr="00603C89">
        <w:rPr>
          <w:rFonts w:cs="Arial"/>
          <w:snapToGrid w:val="0"/>
          <w:szCs w:val="22"/>
        </w:rPr>
        <w:t xml:space="preserve">other such remedy as </w:t>
      </w:r>
      <w:r>
        <w:rPr>
          <w:rFonts w:cs="Arial"/>
          <w:snapToGrid w:val="0"/>
          <w:szCs w:val="22"/>
        </w:rPr>
        <w:t>State</w:t>
      </w:r>
      <w:r w:rsidRPr="00603C89">
        <w:rPr>
          <w:rFonts w:cs="Arial"/>
          <w:snapToGrid w:val="0"/>
          <w:szCs w:val="22"/>
        </w:rPr>
        <w:t xml:space="preserve"> deems appropriate.</w:t>
      </w:r>
      <w:r>
        <w:rPr>
          <w:rFonts w:cs="Arial"/>
          <w:snapToGrid w:val="0"/>
          <w:szCs w:val="22"/>
        </w:rPr>
        <w:t xml:space="preserve">  Consultant</w:t>
      </w:r>
      <w:r w:rsidRPr="00603C89">
        <w:rPr>
          <w:rFonts w:cs="Arial"/>
          <w:snapToGrid w:val="0"/>
          <w:szCs w:val="22"/>
        </w:rPr>
        <w:t xml:space="preserve"> may withhold payment </w:t>
      </w:r>
      <w:r>
        <w:rPr>
          <w:rFonts w:cs="Arial"/>
          <w:snapToGrid w:val="0"/>
          <w:szCs w:val="22"/>
        </w:rPr>
        <w:t xml:space="preserve">from a subcontractor only </w:t>
      </w:r>
      <w:r w:rsidRPr="00603C89">
        <w:rPr>
          <w:rFonts w:cs="Arial"/>
          <w:snapToGrid w:val="0"/>
          <w:szCs w:val="22"/>
        </w:rPr>
        <w:t xml:space="preserve">for just </w:t>
      </w:r>
      <w:proofErr w:type="gramStart"/>
      <w:r w:rsidRPr="00603C89">
        <w:rPr>
          <w:rFonts w:cs="Arial"/>
          <w:snapToGrid w:val="0"/>
          <w:szCs w:val="22"/>
        </w:rPr>
        <w:t>cause</w:t>
      </w:r>
      <w:r>
        <w:rPr>
          <w:rFonts w:cs="Arial"/>
          <w:snapToGrid w:val="0"/>
          <w:szCs w:val="22"/>
        </w:rPr>
        <w:t>,</w:t>
      </w:r>
      <w:r w:rsidRPr="00603C89">
        <w:rPr>
          <w:rFonts w:cs="Arial"/>
          <w:snapToGrid w:val="0"/>
          <w:szCs w:val="22"/>
        </w:rPr>
        <w:t xml:space="preserve"> and</w:t>
      </w:r>
      <w:proofErr w:type="gramEnd"/>
      <w:r w:rsidRPr="00603C89">
        <w:rPr>
          <w:rFonts w:cs="Arial"/>
          <w:snapToGrid w:val="0"/>
          <w:szCs w:val="22"/>
        </w:rPr>
        <w:t xml:space="preserve"> must notify the</w:t>
      </w:r>
      <w:r>
        <w:rPr>
          <w:rFonts w:cs="Arial"/>
          <w:snapToGrid w:val="0"/>
          <w:szCs w:val="22"/>
        </w:rPr>
        <w:t xml:space="preserve"> State</w:t>
      </w:r>
      <w:r w:rsidRPr="00603C89">
        <w:rPr>
          <w:rFonts w:cs="Arial"/>
          <w:snapToGrid w:val="0"/>
          <w:szCs w:val="22"/>
        </w:rPr>
        <w:t xml:space="preserve"> in writing</w:t>
      </w:r>
      <w:r>
        <w:rPr>
          <w:rFonts w:cs="Arial"/>
          <w:snapToGrid w:val="0"/>
          <w:szCs w:val="22"/>
        </w:rPr>
        <w:t xml:space="preserve"> </w:t>
      </w:r>
      <w:r w:rsidRPr="00603C89">
        <w:rPr>
          <w:rFonts w:cs="Arial"/>
          <w:snapToGrid w:val="0"/>
          <w:szCs w:val="22"/>
        </w:rPr>
        <w:t xml:space="preserve">of its intent to withhold payment </w:t>
      </w:r>
      <w:r>
        <w:rPr>
          <w:rFonts w:cs="Arial"/>
          <w:snapToGrid w:val="0"/>
          <w:szCs w:val="22"/>
        </w:rPr>
        <w:t>before</w:t>
      </w:r>
      <w:r w:rsidRPr="00603C89">
        <w:rPr>
          <w:rFonts w:cs="Arial"/>
          <w:snapToGrid w:val="0"/>
          <w:szCs w:val="22"/>
        </w:rPr>
        <w:t xml:space="preserve"> </w:t>
      </w:r>
      <w:proofErr w:type="gramStart"/>
      <w:r w:rsidRPr="00603C89">
        <w:rPr>
          <w:rFonts w:cs="Arial"/>
          <w:snapToGrid w:val="0"/>
          <w:szCs w:val="22"/>
        </w:rPr>
        <w:t>actually withholding</w:t>
      </w:r>
      <w:proofErr w:type="gramEnd"/>
      <w:r w:rsidRPr="00603C89">
        <w:rPr>
          <w:rFonts w:cs="Arial"/>
          <w:snapToGrid w:val="0"/>
          <w:szCs w:val="22"/>
        </w:rPr>
        <w:t xml:space="preserve"> payment. </w:t>
      </w:r>
      <w:r>
        <w:rPr>
          <w:rFonts w:cs="Arial"/>
          <w:snapToGrid w:val="0"/>
          <w:szCs w:val="22"/>
        </w:rPr>
        <w:t xml:space="preserve"> Consultant </w:t>
      </w:r>
      <w:r w:rsidRPr="00603C89">
        <w:rPr>
          <w:rFonts w:cs="Arial"/>
          <w:snapToGrid w:val="0"/>
          <w:szCs w:val="22"/>
        </w:rPr>
        <w:t>shall not withhold, delay</w:t>
      </w:r>
      <w:r>
        <w:rPr>
          <w:rFonts w:cs="Arial"/>
          <w:snapToGrid w:val="0"/>
          <w:szCs w:val="22"/>
        </w:rPr>
        <w:t>,</w:t>
      </w:r>
      <w:r w:rsidRPr="00603C89">
        <w:rPr>
          <w:rFonts w:cs="Arial"/>
          <w:snapToGrid w:val="0"/>
          <w:szCs w:val="22"/>
        </w:rPr>
        <w:t xml:space="preserve"> or postpone payment without first receiving written</w:t>
      </w:r>
      <w:r>
        <w:rPr>
          <w:rFonts w:cs="Arial"/>
          <w:snapToGrid w:val="0"/>
          <w:szCs w:val="22"/>
        </w:rPr>
        <w:t xml:space="preserve"> </w:t>
      </w:r>
      <w:r w:rsidRPr="00603C89">
        <w:rPr>
          <w:rFonts w:cs="Arial"/>
          <w:snapToGrid w:val="0"/>
          <w:szCs w:val="22"/>
        </w:rPr>
        <w:t xml:space="preserve">approval from the </w:t>
      </w:r>
      <w:r>
        <w:rPr>
          <w:rFonts w:cs="Arial"/>
          <w:snapToGrid w:val="0"/>
          <w:szCs w:val="22"/>
        </w:rPr>
        <w:t>State</w:t>
      </w:r>
      <w:r w:rsidRPr="00603C89">
        <w:rPr>
          <w:rFonts w:cs="Arial"/>
          <w:snapToGrid w:val="0"/>
          <w:szCs w:val="22"/>
        </w:rPr>
        <w:t>.</w:t>
      </w:r>
    </w:p>
    <w:p w14:paraId="10D220B8" w14:textId="77777777" w:rsidR="001B45EB" w:rsidRPr="00B0063A" w:rsidRDefault="00521575" w:rsidP="001B45EB">
      <w:pPr>
        <w:autoSpaceDE w:val="0"/>
        <w:autoSpaceDN w:val="0"/>
        <w:adjustRightInd w:val="0"/>
        <w:spacing w:before="120" w:line="360" w:lineRule="auto"/>
        <w:rPr>
          <w:rFonts w:cs="Arial"/>
          <w:snapToGrid w:val="0"/>
          <w:szCs w:val="22"/>
        </w:rPr>
      </w:pPr>
      <w:r>
        <w:rPr>
          <w:rFonts w:cs="Arial"/>
          <w:b/>
          <w:snapToGrid w:val="0"/>
          <w:szCs w:val="22"/>
        </w:rPr>
        <w:t>10</w:t>
      </w:r>
      <w:r w:rsidR="00603C89">
        <w:rPr>
          <w:rFonts w:cs="Arial"/>
          <w:b/>
          <w:snapToGrid w:val="0"/>
          <w:szCs w:val="22"/>
        </w:rPr>
        <w:t>.</w:t>
      </w:r>
      <w:r w:rsidR="00603C89">
        <w:rPr>
          <w:rFonts w:cs="Arial"/>
          <w:b/>
          <w:snapToGrid w:val="0"/>
          <w:szCs w:val="22"/>
        </w:rPr>
        <w:tab/>
      </w:r>
      <w:r w:rsidR="001B45EB" w:rsidRPr="00B0063A">
        <w:rPr>
          <w:rFonts w:cs="Arial"/>
          <w:b/>
          <w:snapToGrid w:val="0"/>
          <w:szCs w:val="22"/>
        </w:rPr>
        <w:t>SUSPENSION OF PAYMENTS</w:t>
      </w:r>
    </w:p>
    <w:p w14:paraId="683DFA9F" w14:textId="77777777" w:rsidR="001B45EB" w:rsidRPr="00B0063A" w:rsidRDefault="001B45EB" w:rsidP="001B45EB">
      <w:pPr>
        <w:autoSpaceDE w:val="0"/>
        <w:autoSpaceDN w:val="0"/>
        <w:adjustRightInd w:val="0"/>
        <w:spacing w:line="360" w:lineRule="auto"/>
        <w:ind w:left="720"/>
        <w:rPr>
          <w:rFonts w:cs="Arial"/>
          <w:snapToGrid w:val="0"/>
          <w:szCs w:val="22"/>
        </w:rPr>
      </w:pPr>
      <w:r w:rsidRPr="00B0063A">
        <w:rPr>
          <w:rFonts w:cs="Arial"/>
          <w:snapToGrid w:val="0"/>
          <w:szCs w:val="22"/>
        </w:rPr>
        <w:t xml:space="preserve">When work is suspended on this project, payments shall be suspended until the work resumes or this Agreement is terminated.  Consultant shall not be compensated for any work completed or costs incurred on the project after the date of suspension.  When work is suspended for convenience, Consultant shall be compensated for work completed or costs incurred prior to the date of suspension.  When work is suspended for cause, payments </w:t>
      </w:r>
      <w:r w:rsidRPr="00B0063A">
        <w:rPr>
          <w:rFonts w:cs="Arial"/>
          <w:snapToGrid w:val="0"/>
          <w:szCs w:val="22"/>
        </w:rPr>
        <w:lastRenderedPageBreak/>
        <w:t>shall be withheld until all remedial action is completed by Consultant to the satisfaction of State, at Consultant's sole cost.</w:t>
      </w:r>
    </w:p>
    <w:p w14:paraId="2CC4A66A" w14:textId="77777777" w:rsidR="00521575" w:rsidRPr="001651C2" w:rsidRDefault="00521575" w:rsidP="00521575">
      <w:pPr>
        <w:pStyle w:val="ListParagraph"/>
        <w:tabs>
          <w:tab w:val="left" w:pos="720"/>
        </w:tabs>
        <w:spacing w:before="200" w:line="360" w:lineRule="auto"/>
        <w:ind w:hanging="720"/>
        <w:contextualSpacing w:val="0"/>
        <w:jc w:val="left"/>
        <w:rPr>
          <w:rFonts w:ascii="Arial" w:hAnsi="Arial" w:cs="Arial"/>
          <w:b/>
          <w:snapToGrid w:val="0"/>
          <w:sz w:val="22"/>
          <w:szCs w:val="22"/>
        </w:rPr>
      </w:pPr>
      <w:r w:rsidRPr="001651C2">
        <w:rPr>
          <w:rFonts w:ascii="Arial" w:hAnsi="Arial" w:cs="Arial"/>
          <w:b/>
          <w:snapToGrid w:val="0"/>
          <w:sz w:val="22"/>
          <w:szCs w:val="22"/>
        </w:rPr>
        <w:t>11.</w:t>
      </w:r>
      <w:r w:rsidRPr="001651C2">
        <w:rPr>
          <w:rFonts w:ascii="Arial" w:hAnsi="Arial" w:cs="Arial"/>
          <w:b/>
          <w:snapToGrid w:val="0"/>
          <w:sz w:val="22"/>
          <w:szCs w:val="22"/>
        </w:rPr>
        <w:tab/>
        <w:t>OVERHEAD ADJUSTMENT INVOICES</w:t>
      </w:r>
      <w:r>
        <w:rPr>
          <w:rFonts w:ascii="Arial" w:hAnsi="Arial" w:cs="Arial"/>
          <w:b/>
          <w:snapToGrid w:val="0"/>
          <w:sz w:val="22"/>
          <w:szCs w:val="22"/>
        </w:rPr>
        <w:t xml:space="preserve"> </w:t>
      </w:r>
      <w:r w:rsidRPr="00B0063A">
        <w:rPr>
          <w:rFonts w:cs="Arial"/>
          <w:snapToGrid w:val="0"/>
          <w:szCs w:val="22"/>
        </w:rPr>
        <w:t xml:space="preserve">– </w:t>
      </w:r>
      <w:r w:rsidRPr="00B0063A">
        <w:rPr>
          <w:rFonts w:cs="Arial"/>
          <w:i/>
          <w:snapToGrid w:val="0"/>
          <w:szCs w:val="22"/>
        </w:rPr>
        <w:t>This section has intentionally been left blank.</w:t>
      </w:r>
    </w:p>
    <w:p w14:paraId="0F3105A1" w14:textId="77777777" w:rsidR="001B45EB" w:rsidRPr="00B0063A" w:rsidRDefault="00521575" w:rsidP="001B45EB">
      <w:pPr>
        <w:tabs>
          <w:tab w:val="left" w:pos="720"/>
        </w:tabs>
        <w:autoSpaceDE w:val="0"/>
        <w:autoSpaceDN w:val="0"/>
        <w:adjustRightInd w:val="0"/>
        <w:spacing w:before="120" w:line="360" w:lineRule="auto"/>
        <w:ind w:left="720" w:hanging="720"/>
        <w:rPr>
          <w:rFonts w:cs="Arial"/>
          <w:snapToGrid w:val="0"/>
          <w:szCs w:val="22"/>
        </w:rPr>
      </w:pPr>
      <w:r>
        <w:rPr>
          <w:rFonts w:cs="Arial"/>
          <w:b/>
          <w:snapToGrid w:val="0"/>
          <w:szCs w:val="22"/>
        </w:rPr>
        <w:t>12</w:t>
      </w:r>
      <w:r w:rsidR="001B45EB" w:rsidRPr="00B0063A">
        <w:rPr>
          <w:rFonts w:cs="Arial"/>
          <w:b/>
          <w:snapToGrid w:val="0"/>
          <w:szCs w:val="22"/>
        </w:rPr>
        <w:t>.</w:t>
      </w:r>
      <w:r w:rsidR="001B45EB" w:rsidRPr="00B0063A">
        <w:rPr>
          <w:rFonts w:cs="Arial"/>
          <w:b/>
          <w:snapToGrid w:val="0"/>
          <w:szCs w:val="22"/>
        </w:rPr>
        <w:tab/>
        <w:t>FINAL INVOICE AND PAYMENT</w:t>
      </w:r>
    </w:p>
    <w:p w14:paraId="66B1B226" w14:textId="77777777" w:rsidR="001B45EB" w:rsidRPr="00B0063A" w:rsidRDefault="001B45EB" w:rsidP="001B45EB">
      <w:pPr>
        <w:tabs>
          <w:tab w:val="left" w:pos="720"/>
        </w:tabs>
        <w:autoSpaceDE w:val="0"/>
        <w:autoSpaceDN w:val="0"/>
        <w:adjustRightInd w:val="0"/>
        <w:spacing w:line="360" w:lineRule="auto"/>
        <w:ind w:left="720" w:hanging="720"/>
        <w:rPr>
          <w:rFonts w:cs="Arial"/>
          <w:snapToGrid w:val="0"/>
          <w:szCs w:val="22"/>
        </w:rPr>
      </w:pPr>
      <w:r w:rsidRPr="00B0063A">
        <w:rPr>
          <w:rFonts w:cs="Arial"/>
          <w:b/>
          <w:snapToGrid w:val="0"/>
          <w:szCs w:val="22"/>
        </w:rPr>
        <w:tab/>
      </w:r>
      <w:r w:rsidRPr="00B0063A">
        <w:rPr>
          <w:rFonts w:cs="Arial"/>
          <w:snapToGrid w:val="0"/>
          <w:szCs w:val="22"/>
        </w:rPr>
        <w:t>Upon completion of the Services under this Agreement, Consultant shall submit its final invoice to State identifying it as the final invoice.  Upon receipt of final invoice and determination by State that the</w:t>
      </w:r>
      <w:r w:rsidR="007F73ED">
        <w:rPr>
          <w:rFonts w:cs="Arial"/>
          <w:snapToGrid w:val="0"/>
          <w:szCs w:val="22"/>
        </w:rPr>
        <w:t xml:space="preserve"> final</w:t>
      </w:r>
      <w:r w:rsidRPr="00B0063A">
        <w:rPr>
          <w:rFonts w:cs="Arial"/>
          <w:snapToGrid w:val="0"/>
          <w:szCs w:val="22"/>
        </w:rPr>
        <w:t xml:space="preserve"> invoice and Progress Report adequately substantiate the Services provided, and the Services were completed in accordance with this Agreement, State will pay Consultant. </w:t>
      </w:r>
      <w:r w:rsidR="007F73ED">
        <w:rPr>
          <w:rFonts w:cs="Arial"/>
          <w:snapToGrid w:val="0"/>
          <w:szCs w:val="22"/>
        </w:rPr>
        <w:t xml:space="preserve">Acceptance </w:t>
      </w:r>
      <w:r w:rsidRPr="00B0063A">
        <w:rPr>
          <w:rFonts w:cs="Arial"/>
          <w:snapToGrid w:val="0"/>
          <w:szCs w:val="22"/>
        </w:rPr>
        <w:t>of the final payment</w:t>
      </w:r>
      <w:r w:rsidR="007F73ED">
        <w:rPr>
          <w:rFonts w:cs="Arial"/>
          <w:snapToGrid w:val="0"/>
          <w:szCs w:val="22"/>
        </w:rPr>
        <w:t xml:space="preserve"> by Consultant</w:t>
      </w:r>
      <w:r w:rsidRPr="00B0063A">
        <w:rPr>
          <w:rFonts w:cs="Arial"/>
          <w:snapToGrid w:val="0"/>
          <w:szCs w:val="22"/>
        </w:rPr>
        <w:t xml:space="preserve"> will constitute and operate as a release to State for all claims and liability to Consultant, its representatives, and assigns, for any and all things done, furnished, or relating to the Services rendered by or in connection with this Agreement or any part thereof.</w:t>
      </w:r>
    </w:p>
    <w:p w14:paraId="4A0C52A4" w14:textId="77777777" w:rsidR="00991A76" w:rsidRPr="00D17098" w:rsidRDefault="00603C89" w:rsidP="00991A76">
      <w:pPr>
        <w:pStyle w:val="ListParagraph"/>
        <w:keepNext/>
        <w:tabs>
          <w:tab w:val="left" w:pos="720"/>
        </w:tabs>
        <w:spacing w:before="120" w:line="360" w:lineRule="auto"/>
        <w:ind w:hanging="720"/>
        <w:contextualSpacing w:val="0"/>
        <w:jc w:val="left"/>
        <w:rPr>
          <w:rFonts w:ascii="Arial" w:hAnsi="Arial" w:cs="Arial"/>
          <w:snapToGrid w:val="0"/>
          <w:sz w:val="22"/>
          <w:szCs w:val="22"/>
        </w:rPr>
      </w:pPr>
      <w:r>
        <w:rPr>
          <w:rFonts w:ascii="Arial" w:hAnsi="Arial" w:cs="Arial"/>
          <w:b/>
          <w:snapToGrid w:val="0"/>
          <w:sz w:val="22"/>
          <w:szCs w:val="22"/>
        </w:rPr>
        <w:t>1</w:t>
      </w:r>
      <w:r w:rsidR="007F6A0A">
        <w:rPr>
          <w:rFonts w:ascii="Arial" w:hAnsi="Arial" w:cs="Arial"/>
          <w:b/>
          <w:snapToGrid w:val="0"/>
          <w:sz w:val="22"/>
          <w:szCs w:val="22"/>
        </w:rPr>
        <w:t>3</w:t>
      </w:r>
      <w:r w:rsidR="00991A76" w:rsidRPr="00D17098">
        <w:rPr>
          <w:rFonts w:ascii="Arial" w:hAnsi="Arial" w:cs="Arial"/>
          <w:b/>
          <w:snapToGrid w:val="0"/>
          <w:sz w:val="22"/>
          <w:szCs w:val="22"/>
        </w:rPr>
        <w:t>.</w:t>
      </w:r>
      <w:r w:rsidR="00991A76" w:rsidRPr="00D17098">
        <w:rPr>
          <w:rFonts w:ascii="Arial" w:hAnsi="Arial" w:cs="Arial"/>
          <w:b/>
          <w:sz w:val="22"/>
          <w:szCs w:val="22"/>
        </w:rPr>
        <w:tab/>
        <w:t>AGREEMENT CLOSE-</w:t>
      </w:r>
      <w:r w:rsidR="00991A76" w:rsidRPr="00D17098">
        <w:rPr>
          <w:rFonts w:ascii="Arial" w:hAnsi="Arial" w:cs="Arial"/>
          <w:b/>
          <w:snapToGrid w:val="0"/>
          <w:sz w:val="22"/>
          <w:szCs w:val="22"/>
        </w:rPr>
        <w:t>OUT</w:t>
      </w:r>
    </w:p>
    <w:p w14:paraId="55CB3A90" w14:textId="530CA8C0" w:rsidR="00991A76" w:rsidRPr="00D17098" w:rsidRDefault="00991A76" w:rsidP="00991A76">
      <w:pPr>
        <w:pStyle w:val="ListParagraph"/>
        <w:tabs>
          <w:tab w:val="left" w:pos="720"/>
        </w:tabs>
        <w:spacing w:line="360" w:lineRule="auto"/>
        <w:ind w:hanging="720"/>
        <w:jc w:val="left"/>
        <w:rPr>
          <w:rFonts w:ascii="Arial" w:hAnsi="Arial" w:cs="Arial"/>
          <w:sz w:val="22"/>
          <w:szCs w:val="22"/>
        </w:rPr>
      </w:pPr>
      <w:r w:rsidRPr="00D17098">
        <w:rPr>
          <w:rFonts w:ascii="Arial" w:hAnsi="Arial" w:cs="Arial"/>
          <w:snapToGrid w:val="0"/>
          <w:sz w:val="22"/>
          <w:szCs w:val="22"/>
        </w:rPr>
        <w:tab/>
      </w:r>
      <w:r w:rsidR="007F73ED" w:rsidRPr="00D17098">
        <w:rPr>
          <w:rFonts w:ascii="Arial" w:hAnsi="Arial" w:cs="Arial"/>
          <w:snapToGrid w:val="0"/>
          <w:sz w:val="22"/>
          <w:szCs w:val="22"/>
        </w:rPr>
        <w:t>Upon submitting its</w:t>
      </w:r>
      <w:r w:rsidR="007F73ED" w:rsidRPr="00D17098">
        <w:rPr>
          <w:rFonts w:ascii="Arial" w:hAnsi="Arial" w:cs="Arial"/>
          <w:sz w:val="22"/>
          <w:szCs w:val="22"/>
        </w:rPr>
        <w:t xml:space="preserve"> final invoice, the Consultant </w:t>
      </w:r>
      <w:r w:rsidR="007F73ED" w:rsidRPr="0051604E">
        <w:rPr>
          <w:rFonts w:ascii="Arial" w:hAnsi="Arial" w:cs="Arial"/>
          <w:sz w:val="22"/>
          <w:szCs w:val="22"/>
          <w:u w:val="single"/>
        </w:rPr>
        <w:t>must</w:t>
      </w:r>
      <w:r w:rsidR="007F73ED" w:rsidRPr="00D17098">
        <w:rPr>
          <w:rFonts w:ascii="Arial" w:hAnsi="Arial" w:cs="Arial"/>
          <w:sz w:val="22"/>
          <w:szCs w:val="22"/>
        </w:rPr>
        <w:t xml:space="preserve"> complete and submit to State </w:t>
      </w:r>
      <w:r w:rsidR="007F73ED">
        <w:rPr>
          <w:rFonts w:ascii="Arial" w:hAnsi="Arial" w:cs="Arial"/>
          <w:sz w:val="22"/>
          <w:szCs w:val="22"/>
        </w:rPr>
        <w:t xml:space="preserve">a Notification of Completion Form (NDOT Form </w:t>
      </w:r>
      <w:r w:rsidR="007F73ED" w:rsidRPr="00D17098">
        <w:rPr>
          <w:rFonts w:ascii="Arial" w:hAnsi="Arial" w:cs="Arial"/>
          <w:sz w:val="22"/>
          <w:szCs w:val="22"/>
        </w:rPr>
        <w:t>39</w:t>
      </w:r>
      <w:r w:rsidR="007F73ED">
        <w:rPr>
          <w:rFonts w:ascii="Arial" w:hAnsi="Arial" w:cs="Arial"/>
          <w:sz w:val="22"/>
          <w:szCs w:val="22"/>
        </w:rPr>
        <w:t>)</w:t>
      </w:r>
      <w:r w:rsidR="007F73ED" w:rsidRPr="00D17098">
        <w:rPr>
          <w:rFonts w:ascii="Arial" w:hAnsi="Arial" w:cs="Arial"/>
          <w:sz w:val="22"/>
          <w:szCs w:val="22"/>
        </w:rPr>
        <w:t xml:space="preserve">. </w:t>
      </w:r>
      <w:r w:rsidR="007F73ED">
        <w:rPr>
          <w:rFonts w:ascii="Arial" w:hAnsi="Arial" w:cs="Arial"/>
          <w:sz w:val="22"/>
          <w:szCs w:val="22"/>
        </w:rPr>
        <w:t xml:space="preserve"> The form is generated and submitted electronically through State’s OnBase Invoice Workflow System.  Instructions for generating and submitting the NDOT Form 39 are available on the State’s website </w:t>
      </w:r>
      <w:r w:rsidR="007F73ED" w:rsidRPr="008749DD">
        <w:rPr>
          <w:rFonts w:ascii="Arial" w:hAnsi="Arial" w:cs="Arial"/>
          <w:sz w:val="22"/>
          <w:szCs w:val="22"/>
        </w:rPr>
        <w:t xml:space="preserve">at </w:t>
      </w:r>
      <w:hyperlink r:id="rId14" w:history="1">
        <w:r w:rsidR="007F73ED">
          <w:rPr>
            <w:rStyle w:val="Hyperlink"/>
            <w:rFonts w:ascii="Arial" w:hAnsi="Arial" w:cs="Arial"/>
            <w:sz w:val="22"/>
            <w:szCs w:val="22"/>
          </w:rPr>
          <w:t>http://dot.nebraska.gov/business-center/consultant/</w:t>
        </w:r>
      </w:hyperlink>
      <w:r w:rsidR="007F73ED" w:rsidRPr="00D17098">
        <w:rPr>
          <w:rFonts w:ascii="Arial" w:hAnsi="Arial" w:cs="Arial"/>
          <w:sz w:val="22"/>
          <w:szCs w:val="22"/>
        </w:rPr>
        <w:t>.</w:t>
      </w:r>
      <w:r w:rsidR="007F73ED">
        <w:rPr>
          <w:rFonts w:ascii="Arial" w:hAnsi="Arial" w:cs="Arial"/>
          <w:sz w:val="22"/>
          <w:szCs w:val="22"/>
        </w:rPr>
        <w:t xml:space="preserve">  Consultant shall submit NDOT 39 Form within </w:t>
      </w:r>
      <w:r w:rsidR="00897AC2">
        <w:rPr>
          <w:rFonts w:ascii="Arial" w:hAnsi="Arial" w:cs="Arial"/>
          <w:sz w:val="22"/>
          <w:szCs w:val="22"/>
        </w:rPr>
        <w:t>180</w:t>
      </w:r>
      <w:r w:rsidR="007F73ED">
        <w:rPr>
          <w:rFonts w:ascii="Arial" w:hAnsi="Arial" w:cs="Arial"/>
          <w:sz w:val="22"/>
          <w:szCs w:val="22"/>
        </w:rPr>
        <w:t xml:space="preserve"> days of completion of the work under this Agreement, and if such Form is not timely submitted, State may close the Agreement without accepting any further invoices from Consultant.</w:t>
      </w:r>
    </w:p>
    <w:p w14:paraId="7092901C" w14:textId="77777777" w:rsidR="00880D85" w:rsidRPr="00880D85" w:rsidRDefault="00603C89" w:rsidP="00B0063A">
      <w:pPr>
        <w:pStyle w:val="ListParagraph"/>
        <w:keepNext/>
        <w:tabs>
          <w:tab w:val="left" w:pos="720"/>
        </w:tabs>
        <w:spacing w:before="120" w:line="360" w:lineRule="auto"/>
        <w:ind w:hanging="720"/>
        <w:contextualSpacing w:val="0"/>
        <w:jc w:val="left"/>
        <w:rPr>
          <w:rFonts w:ascii="Arial" w:hAnsi="Arial" w:cs="Arial"/>
          <w:snapToGrid w:val="0"/>
          <w:sz w:val="22"/>
          <w:szCs w:val="22"/>
        </w:rPr>
      </w:pPr>
      <w:r>
        <w:rPr>
          <w:rFonts w:ascii="Arial" w:hAnsi="Arial" w:cs="Arial"/>
          <w:b/>
          <w:snapToGrid w:val="0"/>
          <w:sz w:val="22"/>
          <w:szCs w:val="22"/>
        </w:rPr>
        <w:t>1</w:t>
      </w:r>
      <w:r w:rsidR="007F6A0A">
        <w:rPr>
          <w:rFonts w:ascii="Arial" w:hAnsi="Arial" w:cs="Arial"/>
          <w:b/>
          <w:snapToGrid w:val="0"/>
          <w:sz w:val="22"/>
          <w:szCs w:val="22"/>
        </w:rPr>
        <w:t>4</w:t>
      </w:r>
      <w:r w:rsidR="00880D85" w:rsidRPr="00880D85">
        <w:rPr>
          <w:rFonts w:ascii="Arial" w:hAnsi="Arial" w:cs="Arial"/>
          <w:b/>
          <w:snapToGrid w:val="0"/>
          <w:sz w:val="22"/>
          <w:szCs w:val="22"/>
        </w:rPr>
        <w:t>.</w:t>
      </w:r>
      <w:r w:rsidR="00880D85">
        <w:rPr>
          <w:rFonts w:ascii="Arial" w:hAnsi="Arial" w:cs="Arial"/>
          <w:b/>
          <w:sz w:val="22"/>
          <w:szCs w:val="22"/>
        </w:rPr>
        <w:tab/>
        <w:t>FEDERAL COST PRINCIPLES</w:t>
      </w:r>
    </w:p>
    <w:p w14:paraId="41AF6E4B" w14:textId="77777777" w:rsidR="00880D85" w:rsidRPr="00F964BA" w:rsidRDefault="00880D85" w:rsidP="00880D85">
      <w:pPr>
        <w:pStyle w:val="ListParagraph"/>
        <w:tabs>
          <w:tab w:val="left" w:pos="720"/>
        </w:tabs>
        <w:spacing w:after="120" w:line="360" w:lineRule="auto"/>
        <w:ind w:hanging="720"/>
        <w:contextualSpacing w:val="0"/>
        <w:jc w:val="left"/>
        <w:rPr>
          <w:rFonts w:ascii="Arial" w:hAnsi="Arial" w:cs="Arial"/>
          <w:b/>
          <w:sz w:val="22"/>
          <w:szCs w:val="22"/>
        </w:rPr>
      </w:pPr>
      <w:r w:rsidRPr="00880D85">
        <w:rPr>
          <w:rFonts w:ascii="Arial" w:hAnsi="Arial" w:cs="Arial"/>
          <w:snapToGrid w:val="0"/>
          <w:sz w:val="22"/>
          <w:szCs w:val="22"/>
        </w:rPr>
        <w:tab/>
      </w:r>
      <w:r w:rsidRPr="00880D85">
        <w:rPr>
          <w:rFonts w:ascii="Arial" w:hAnsi="Arial" w:cs="Arial"/>
          <w:sz w:val="22"/>
          <w:szCs w:val="22"/>
        </w:rPr>
        <w:t>For performance of Services as specified in</w:t>
      </w:r>
      <w:r w:rsidRPr="00880D85" w:rsidDel="00A2075D">
        <w:rPr>
          <w:rFonts w:ascii="Arial" w:hAnsi="Arial" w:cs="Arial"/>
          <w:snapToGrid w:val="0"/>
          <w:sz w:val="22"/>
          <w:szCs w:val="22"/>
        </w:rPr>
        <w:t xml:space="preserve"> </w:t>
      </w:r>
      <w:r w:rsidRPr="00880D85">
        <w:rPr>
          <w:rFonts w:ascii="Arial" w:hAnsi="Arial" w:cs="Arial"/>
          <w:snapToGrid w:val="0"/>
          <w:sz w:val="22"/>
          <w:szCs w:val="22"/>
        </w:rPr>
        <w:t xml:space="preserve">this Agreement, State will pay Consultant </w:t>
      </w:r>
      <w:r w:rsidRPr="00880D85">
        <w:rPr>
          <w:rFonts w:ascii="Arial" w:hAnsi="Arial" w:cs="Arial"/>
          <w:sz w:val="22"/>
          <w:szCs w:val="22"/>
        </w:rPr>
        <w:t xml:space="preserve">subject to the terms of this </w:t>
      </w:r>
      <w:r w:rsidRPr="00F964BA">
        <w:rPr>
          <w:rFonts w:ascii="Arial" w:hAnsi="Arial" w:cs="Arial"/>
          <w:snapToGrid w:val="0"/>
          <w:sz w:val="22"/>
          <w:szCs w:val="22"/>
        </w:rPr>
        <w:t>Agreement</w:t>
      </w:r>
      <w:r w:rsidRPr="00F964BA">
        <w:rPr>
          <w:rFonts w:ascii="Arial" w:hAnsi="Arial" w:cs="Arial"/>
          <w:sz w:val="22"/>
          <w:szCs w:val="22"/>
        </w:rPr>
        <w:t xml:space="preserve"> and all requirements and limitations of the federal cost principles contained in the </w:t>
      </w:r>
      <w:r w:rsidR="00F964BA" w:rsidRPr="00B0063A">
        <w:rPr>
          <w:rFonts w:ascii="Arial" w:hAnsi="Arial" w:cs="Arial"/>
          <w:snapToGrid w:val="0"/>
          <w:sz w:val="22"/>
          <w:szCs w:val="22"/>
        </w:rPr>
        <w:t xml:space="preserve">Federal Acquisition Regulations </w:t>
      </w:r>
      <w:hyperlink r:id="rId15" w:history="1">
        <w:r w:rsidR="00F964BA" w:rsidRPr="00B0063A">
          <w:rPr>
            <w:rStyle w:val="Hyperlink"/>
            <w:rFonts w:ascii="Arial" w:hAnsi="Arial" w:cs="Arial"/>
            <w:snapToGrid w:val="0"/>
            <w:sz w:val="22"/>
            <w:szCs w:val="22"/>
          </w:rPr>
          <w:t>48 CFR 31 (</w:t>
        </w:r>
        <w:r w:rsidR="00F964BA" w:rsidRPr="00B0063A">
          <w:rPr>
            <w:rStyle w:val="Hyperlink"/>
            <w:rFonts w:ascii="Arial" w:hAnsi="Arial" w:cs="Arial"/>
            <w:i/>
            <w:snapToGrid w:val="0"/>
            <w:sz w:val="22"/>
            <w:szCs w:val="22"/>
          </w:rPr>
          <w:t>Contract Cost Principles and Procedures</w:t>
        </w:r>
        <w:r w:rsidR="00F964BA" w:rsidRPr="00B0063A">
          <w:rPr>
            <w:rStyle w:val="Hyperlink"/>
            <w:rFonts w:ascii="Arial" w:hAnsi="Arial" w:cs="Arial"/>
            <w:snapToGrid w:val="0"/>
            <w:sz w:val="22"/>
            <w:szCs w:val="22"/>
          </w:rPr>
          <w:t>)</w:t>
        </w:r>
      </w:hyperlink>
      <w:r w:rsidRPr="00F964BA">
        <w:rPr>
          <w:rFonts w:ascii="Arial" w:hAnsi="Arial" w:cs="Arial"/>
          <w:sz w:val="22"/>
          <w:szCs w:val="22"/>
        </w:rPr>
        <w:t>.</w:t>
      </w:r>
    </w:p>
    <w:p w14:paraId="02271149" w14:textId="77777777" w:rsidR="002E377E" w:rsidRPr="00880D85" w:rsidRDefault="00603C89" w:rsidP="002E377E">
      <w:pPr>
        <w:pStyle w:val="ListParagraph"/>
        <w:keepNext/>
        <w:tabs>
          <w:tab w:val="left" w:pos="720"/>
        </w:tabs>
        <w:spacing w:before="120" w:line="360" w:lineRule="auto"/>
        <w:ind w:hanging="720"/>
        <w:contextualSpacing w:val="0"/>
        <w:jc w:val="left"/>
        <w:rPr>
          <w:rFonts w:ascii="Arial" w:hAnsi="Arial" w:cs="Arial"/>
          <w:snapToGrid w:val="0"/>
          <w:sz w:val="22"/>
          <w:szCs w:val="22"/>
        </w:rPr>
      </w:pPr>
      <w:r>
        <w:rPr>
          <w:rFonts w:ascii="Arial" w:hAnsi="Arial" w:cs="Arial"/>
          <w:b/>
          <w:snapToGrid w:val="0"/>
          <w:sz w:val="22"/>
          <w:szCs w:val="22"/>
        </w:rPr>
        <w:t>1</w:t>
      </w:r>
      <w:r w:rsidR="007F6A0A">
        <w:rPr>
          <w:rFonts w:ascii="Arial" w:hAnsi="Arial" w:cs="Arial"/>
          <w:b/>
          <w:snapToGrid w:val="0"/>
          <w:sz w:val="22"/>
          <w:szCs w:val="22"/>
        </w:rPr>
        <w:t>5</w:t>
      </w:r>
      <w:r w:rsidR="002E377E" w:rsidRPr="00880D85">
        <w:rPr>
          <w:rFonts w:ascii="Arial" w:hAnsi="Arial" w:cs="Arial"/>
          <w:b/>
          <w:snapToGrid w:val="0"/>
          <w:sz w:val="22"/>
          <w:szCs w:val="22"/>
        </w:rPr>
        <w:t>.</w:t>
      </w:r>
      <w:r w:rsidR="002E377E" w:rsidRPr="00880D85">
        <w:rPr>
          <w:rFonts w:ascii="Arial" w:hAnsi="Arial" w:cs="Arial"/>
          <w:b/>
          <w:sz w:val="22"/>
          <w:szCs w:val="22"/>
        </w:rPr>
        <w:tab/>
        <w:t>OUT</w:t>
      </w:r>
      <w:r w:rsidR="002E377E" w:rsidRPr="00880D85">
        <w:rPr>
          <w:rFonts w:ascii="Arial" w:hAnsi="Arial" w:cs="Arial"/>
          <w:b/>
          <w:snapToGrid w:val="0"/>
          <w:sz w:val="22"/>
          <w:szCs w:val="22"/>
        </w:rPr>
        <w:t>-</w:t>
      </w:r>
      <w:r w:rsidR="002E377E" w:rsidRPr="00880D85">
        <w:rPr>
          <w:rFonts w:ascii="Arial" w:hAnsi="Arial" w:cs="Arial"/>
          <w:b/>
          <w:sz w:val="22"/>
          <w:szCs w:val="22"/>
        </w:rPr>
        <w:t>OF</w:t>
      </w:r>
      <w:r w:rsidR="002E377E" w:rsidRPr="00880D85">
        <w:rPr>
          <w:rFonts w:ascii="Arial" w:hAnsi="Arial" w:cs="Arial"/>
          <w:b/>
          <w:snapToGrid w:val="0"/>
          <w:sz w:val="22"/>
          <w:szCs w:val="22"/>
        </w:rPr>
        <w:t>-</w:t>
      </w:r>
      <w:r w:rsidR="002E377E" w:rsidRPr="00880D85">
        <w:rPr>
          <w:rFonts w:ascii="Arial" w:hAnsi="Arial" w:cs="Arial"/>
          <w:b/>
          <w:sz w:val="22"/>
          <w:szCs w:val="22"/>
        </w:rPr>
        <w:t xml:space="preserve">SCOPE SERVICES </w:t>
      </w:r>
      <w:r w:rsidR="002E377E" w:rsidRPr="00880D85">
        <w:rPr>
          <w:rFonts w:ascii="Arial" w:hAnsi="Arial" w:cs="Arial"/>
          <w:b/>
          <w:snapToGrid w:val="0"/>
          <w:sz w:val="22"/>
          <w:szCs w:val="22"/>
        </w:rPr>
        <w:t>AND</w:t>
      </w:r>
      <w:r w:rsidR="002E377E" w:rsidRPr="00880D85">
        <w:rPr>
          <w:rFonts w:ascii="Arial" w:hAnsi="Arial" w:cs="Arial"/>
          <w:snapToGrid w:val="0"/>
          <w:sz w:val="22"/>
          <w:szCs w:val="22"/>
        </w:rPr>
        <w:t xml:space="preserve"> </w:t>
      </w:r>
      <w:r w:rsidR="002E377E" w:rsidRPr="00880D85">
        <w:rPr>
          <w:rFonts w:ascii="Arial" w:hAnsi="Arial" w:cs="Arial"/>
          <w:b/>
          <w:snapToGrid w:val="0"/>
          <w:sz w:val="22"/>
          <w:szCs w:val="22"/>
        </w:rPr>
        <w:t>CONSULTANT WORK ORDERS</w:t>
      </w:r>
    </w:p>
    <w:p w14:paraId="2FCECF6C" w14:textId="77777777" w:rsidR="002E377E" w:rsidRPr="00880D85" w:rsidRDefault="002E377E" w:rsidP="002E377E">
      <w:pPr>
        <w:pStyle w:val="ListParagraph"/>
        <w:tabs>
          <w:tab w:val="left" w:pos="720"/>
        </w:tabs>
        <w:spacing w:line="360" w:lineRule="auto"/>
        <w:ind w:hanging="720"/>
        <w:jc w:val="left"/>
        <w:rPr>
          <w:rFonts w:ascii="Arial" w:hAnsi="Arial" w:cs="Arial"/>
          <w:snapToGrid w:val="0"/>
          <w:sz w:val="22"/>
          <w:szCs w:val="22"/>
        </w:rPr>
      </w:pPr>
      <w:r w:rsidRPr="00880D85">
        <w:rPr>
          <w:rFonts w:ascii="Arial" w:hAnsi="Arial" w:cs="Arial"/>
          <w:snapToGrid w:val="0"/>
          <w:sz w:val="22"/>
          <w:szCs w:val="22"/>
        </w:rPr>
        <w:tab/>
      </w:r>
      <w:r w:rsidRPr="00880D85">
        <w:rPr>
          <w:rFonts w:ascii="Arial" w:hAnsi="Arial" w:cs="Arial"/>
          <w:sz w:val="22"/>
          <w:szCs w:val="22"/>
        </w:rPr>
        <w:t xml:space="preserve">State may request that Consultant provide </w:t>
      </w:r>
      <w:r w:rsidR="005E06BF">
        <w:rPr>
          <w:rFonts w:ascii="Arial" w:hAnsi="Arial" w:cs="Arial"/>
          <w:snapToGrid w:val="0"/>
          <w:sz w:val="22"/>
          <w:szCs w:val="22"/>
        </w:rPr>
        <w:t>s</w:t>
      </w:r>
      <w:r w:rsidRPr="00880D85">
        <w:rPr>
          <w:rFonts w:ascii="Arial" w:hAnsi="Arial" w:cs="Arial"/>
          <w:snapToGrid w:val="0"/>
          <w:sz w:val="22"/>
          <w:szCs w:val="22"/>
        </w:rPr>
        <w:t>ervices</w:t>
      </w:r>
      <w:r w:rsidRPr="00880D85">
        <w:rPr>
          <w:rFonts w:ascii="Arial" w:hAnsi="Arial" w:cs="Arial"/>
          <w:sz w:val="22"/>
          <w:szCs w:val="22"/>
        </w:rPr>
        <w:t xml:space="preserve"> that, in the opinion of Consultant, are in addition to or different from those set out in the Scope of Services.  When State decides that these </w:t>
      </w:r>
      <w:r w:rsidR="005E06BF">
        <w:rPr>
          <w:rFonts w:ascii="Arial" w:hAnsi="Arial" w:cs="Arial"/>
          <w:snapToGrid w:val="0"/>
          <w:sz w:val="22"/>
          <w:szCs w:val="22"/>
        </w:rPr>
        <w:t>out-of-scope s</w:t>
      </w:r>
      <w:r w:rsidRPr="00880D85">
        <w:rPr>
          <w:rFonts w:ascii="Arial" w:hAnsi="Arial" w:cs="Arial"/>
          <w:snapToGrid w:val="0"/>
          <w:sz w:val="22"/>
          <w:szCs w:val="22"/>
        </w:rPr>
        <w:t>ervices may</w:t>
      </w:r>
      <w:r w:rsidRPr="00880D85">
        <w:rPr>
          <w:rFonts w:ascii="Arial" w:hAnsi="Arial" w:cs="Arial"/>
          <w:sz w:val="22"/>
          <w:szCs w:val="22"/>
        </w:rPr>
        <w:t xml:space="preserve"> require an adjustment in costs, Consultant shall</w:t>
      </w:r>
      <w:r w:rsidRPr="00880D85">
        <w:rPr>
          <w:rFonts w:ascii="Arial" w:hAnsi="Arial" w:cs="Arial"/>
          <w:snapToGrid w:val="0"/>
          <w:sz w:val="22"/>
          <w:szCs w:val="22"/>
        </w:rPr>
        <w:t xml:space="preserve"> provide in writing: </w:t>
      </w:r>
    </w:p>
    <w:p w14:paraId="2BF83B07" w14:textId="77777777" w:rsidR="002E377E" w:rsidRPr="008749DD" w:rsidRDefault="002E377E" w:rsidP="002E377E">
      <w:pPr>
        <w:pStyle w:val="ListParagraph"/>
        <w:numPr>
          <w:ilvl w:val="0"/>
          <w:numId w:val="25"/>
        </w:numPr>
        <w:tabs>
          <w:tab w:val="left" w:pos="1530"/>
        </w:tabs>
        <w:spacing w:line="360" w:lineRule="auto"/>
        <w:ind w:left="1530" w:hanging="450"/>
        <w:jc w:val="left"/>
        <w:rPr>
          <w:rFonts w:ascii="Arial" w:hAnsi="Arial" w:cs="Arial"/>
          <w:snapToGrid w:val="0"/>
          <w:sz w:val="22"/>
          <w:szCs w:val="22"/>
        </w:rPr>
      </w:pPr>
      <w:r w:rsidRPr="008749DD">
        <w:rPr>
          <w:rFonts w:ascii="Arial" w:hAnsi="Arial" w:cs="Arial"/>
          <w:snapToGrid w:val="0"/>
          <w:sz w:val="22"/>
          <w:szCs w:val="22"/>
        </w:rPr>
        <w:t xml:space="preserve">A description of </w:t>
      </w:r>
      <w:r w:rsidRPr="008749DD">
        <w:rPr>
          <w:rFonts w:ascii="Arial" w:hAnsi="Arial" w:cs="Arial"/>
          <w:sz w:val="22"/>
          <w:szCs w:val="22"/>
        </w:rPr>
        <w:t xml:space="preserve">the </w:t>
      </w:r>
      <w:r w:rsidR="005E06BF">
        <w:rPr>
          <w:rFonts w:ascii="Arial" w:hAnsi="Arial" w:cs="Arial"/>
          <w:snapToGrid w:val="0"/>
          <w:sz w:val="22"/>
          <w:szCs w:val="22"/>
        </w:rPr>
        <w:t xml:space="preserve">out-of-scope </w:t>
      </w:r>
      <w:r w:rsidRPr="008749DD">
        <w:rPr>
          <w:rFonts w:ascii="Arial" w:hAnsi="Arial" w:cs="Arial"/>
          <w:sz w:val="22"/>
          <w:szCs w:val="22"/>
        </w:rPr>
        <w:t xml:space="preserve">services, </w:t>
      </w:r>
    </w:p>
    <w:p w14:paraId="6CFD4F63" w14:textId="77777777" w:rsidR="002E377E" w:rsidRPr="00BF72A8" w:rsidRDefault="002E377E" w:rsidP="002E377E">
      <w:pPr>
        <w:pStyle w:val="ListParagraph"/>
        <w:numPr>
          <w:ilvl w:val="0"/>
          <w:numId w:val="25"/>
        </w:numPr>
        <w:tabs>
          <w:tab w:val="left" w:pos="1530"/>
        </w:tabs>
        <w:spacing w:line="360" w:lineRule="auto"/>
        <w:ind w:left="1530" w:hanging="450"/>
        <w:jc w:val="left"/>
        <w:rPr>
          <w:rFonts w:ascii="Arial" w:hAnsi="Arial" w:cs="Arial"/>
          <w:sz w:val="22"/>
          <w:szCs w:val="22"/>
        </w:rPr>
      </w:pPr>
      <w:r w:rsidRPr="008749DD">
        <w:rPr>
          <w:rFonts w:ascii="Arial" w:hAnsi="Arial" w:cs="Arial"/>
          <w:snapToGrid w:val="0"/>
          <w:sz w:val="22"/>
          <w:szCs w:val="22"/>
        </w:rPr>
        <w:lastRenderedPageBreak/>
        <w:t>An</w:t>
      </w:r>
      <w:r w:rsidRPr="008749DD">
        <w:rPr>
          <w:rFonts w:ascii="Arial" w:hAnsi="Arial" w:cs="Arial"/>
          <w:sz w:val="22"/>
          <w:szCs w:val="22"/>
        </w:rPr>
        <w:t xml:space="preserve"> explanation </w:t>
      </w:r>
      <w:r w:rsidRPr="008749DD">
        <w:rPr>
          <w:rFonts w:ascii="Arial" w:hAnsi="Arial" w:cs="Arial"/>
          <w:snapToGrid w:val="0"/>
          <w:sz w:val="22"/>
          <w:szCs w:val="22"/>
        </w:rPr>
        <w:t xml:space="preserve">of </w:t>
      </w:r>
      <w:r w:rsidRPr="008749DD">
        <w:rPr>
          <w:rFonts w:ascii="Arial" w:hAnsi="Arial" w:cs="Arial"/>
          <w:sz w:val="22"/>
          <w:szCs w:val="22"/>
        </w:rPr>
        <w:t xml:space="preserve">why Consultant believes that the </w:t>
      </w:r>
      <w:r w:rsidR="005E06BF">
        <w:rPr>
          <w:rFonts w:ascii="Arial" w:hAnsi="Arial" w:cs="Arial"/>
          <w:snapToGrid w:val="0"/>
          <w:sz w:val="22"/>
          <w:szCs w:val="22"/>
        </w:rPr>
        <w:t xml:space="preserve">out-of-scope </w:t>
      </w:r>
      <w:r w:rsidRPr="008749DD">
        <w:rPr>
          <w:rFonts w:ascii="Arial" w:hAnsi="Arial" w:cs="Arial"/>
          <w:sz w:val="22"/>
          <w:szCs w:val="22"/>
        </w:rPr>
        <w:t xml:space="preserve">services are not within the original </w:t>
      </w:r>
      <w:r w:rsidRPr="008749DD">
        <w:rPr>
          <w:rFonts w:ascii="Arial" w:hAnsi="Arial" w:cs="Arial"/>
          <w:snapToGrid w:val="0"/>
          <w:sz w:val="22"/>
          <w:szCs w:val="22"/>
        </w:rPr>
        <w:t>Scope</w:t>
      </w:r>
      <w:r w:rsidRPr="008749DD">
        <w:rPr>
          <w:rFonts w:ascii="Arial" w:hAnsi="Arial" w:cs="Arial"/>
          <w:sz w:val="22"/>
          <w:szCs w:val="22"/>
        </w:rPr>
        <w:t xml:space="preserve"> of </w:t>
      </w:r>
      <w:r w:rsidRPr="008749DD">
        <w:rPr>
          <w:rFonts w:ascii="Arial" w:hAnsi="Arial" w:cs="Arial"/>
          <w:snapToGrid w:val="0"/>
          <w:sz w:val="22"/>
          <w:szCs w:val="22"/>
        </w:rPr>
        <w:t>Services</w:t>
      </w:r>
      <w:r w:rsidRPr="008749DD">
        <w:rPr>
          <w:rFonts w:ascii="Arial" w:hAnsi="Arial" w:cs="Arial"/>
          <w:sz w:val="22"/>
          <w:szCs w:val="22"/>
        </w:rPr>
        <w:t xml:space="preserve"> and additional work effort is required</w:t>
      </w:r>
      <w:r>
        <w:rPr>
          <w:rFonts w:ascii="Arial" w:hAnsi="Arial" w:cs="Arial"/>
          <w:sz w:val="22"/>
          <w:szCs w:val="22"/>
        </w:rPr>
        <w:t>,</w:t>
      </w:r>
    </w:p>
    <w:p w14:paraId="4CDB6C9E" w14:textId="77777777" w:rsidR="002E377E" w:rsidRPr="007F73ED" w:rsidRDefault="002E377E" w:rsidP="00B110DC">
      <w:pPr>
        <w:pStyle w:val="ListParagraph"/>
        <w:numPr>
          <w:ilvl w:val="0"/>
          <w:numId w:val="25"/>
        </w:numPr>
        <w:tabs>
          <w:tab w:val="left" w:pos="1530"/>
        </w:tabs>
        <w:spacing w:line="360" w:lineRule="auto"/>
        <w:ind w:left="1530" w:hanging="720"/>
        <w:jc w:val="left"/>
        <w:rPr>
          <w:rFonts w:ascii="Arial" w:hAnsi="Arial" w:cs="Arial"/>
          <w:sz w:val="22"/>
          <w:szCs w:val="22"/>
        </w:rPr>
      </w:pPr>
      <w:r w:rsidRPr="00BF72A8">
        <w:rPr>
          <w:rFonts w:ascii="Arial" w:hAnsi="Arial" w:cs="Arial"/>
          <w:sz w:val="22"/>
          <w:szCs w:val="22"/>
        </w:rPr>
        <w:t xml:space="preserve">An estimate of the cost to complete the </w:t>
      </w:r>
      <w:r w:rsidR="005E06BF" w:rsidRPr="00BF72A8">
        <w:rPr>
          <w:rFonts w:ascii="Arial" w:hAnsi="Arial" w:cs="Arial"/>
          <w:sz w:val="22"/>
          <w:szCs w:val="22"/>
        </w:rPr>
        <w:t>out-of-scope</w:t>
      </w:r>
      <w:r w:rsidR="00C64004" w:rsidRPr="00BF72A8">
        <w:rPr>
          <w:rFonts w:ascii="Arial" w:hAnsi="Arial" w:cs="Arial"/>
          <w:sz w:val="22"/>
          <w:szCs w:val="22"/>
        </w:rPr>
        <w:t xml:space="preserve"> services</w:t>
      </w:r>
      <w:r w:rsidRPr="00BF72A8">
        <w:rPr>
          <w:rFonts w:ascii="Arial" w:hAnsi="Arial" w:cs="Arial"/>
          <w:sz w:val="22"/>
          <w:szCs w:val="22"/>
        </w:rPr>
        <w:t xml:space="preserve">.  </w:t>
      </w:r>
      <w:r w:rsidRPr="007F73ED">
        <w:rPr>
          <w:rFonts w:ascii="Arial" w:hAnsi="Arial" w:cs="Arial"/>
          <w:sz w:val="22"/>
          <w:szCs w:val="22"/>
        </w:rPr>
        <w:t xml:space="preserve">Consultant must receive written approval from State before proceeding with the </w:t>
      </w:r>
      <w:r w:rsidR="005E06BF" w:rsidRPr="00BF72A8">
        <w:rPr>
          <w:rFonts w:ascii="Arial" w:hAnsi="Arial" w:cs="Arial"/>
          <w:sz w:val="22"/>
          <w:szCs w:val="22"/>
        </w:rPr>
        <w:t>out-of-scope s</w:t>
      </w:r>
      <w:r w:rsidRPr="00BF72A8">
        <w:rPr>
          <w:rFonts w:ascii="Arial" w:hAnsi="Arial" w:cs="Arial"/>
          <w:sz w:val="22"/>
          <w:szCs w:val="22"/>
        </w:rPr>
        <w:t>ervices</w:t>
      </w:r>
      <w:r w:rsidRPr="007F73ED">
        <w:rPr>
          <w:rFonts w:ascii="Arial" w:hAnsi="Arial" w:cs="Arial"/>
          <w:sz w:val="22"/>
          <w:szCs w:val="22"/>
        </w:rPr>
        <w:t>.  Before written approval will be given by State, State must determine that the situation meets the following criteria:</w:t>
      </w:r>
    </w:p>
    <w:p w14:paraId="18E2D9B8" w14:textId="77777777" w:rsidR="002E377E" w:rsidRPr="00880D85" w:rsidRDefault="002E377E" w:rsidP="00B110DC">
      <w:pPr>
        <w:pStyle w:val="ListParagraph"/>
        <w:numPr>
          <w:ilvl w:val="0"/>
          <w:numId w:val="35"/>
        </w:numPr>
        <w:spacing w:line="360" w:lineRule="auto"/>
        <w:ind w:left="1890"/>
        <w:jc w:val="left"/>
        <w:rPr>
          <w:rFonts w:ascii="Arial" w:hAnsi="Arial" w:cs="Arial"/>
          <w:sz w:val="22"/>
          <w:szCs w:val="22"/>
        </w:rPr>
      </w:pPr>
      <w:r w:rsidRPr="00BF72A8">
        <w:rPr>
          <w:rFonts w:ascii="Arial" w:hAnsi="Arial" w:cs="Arial"/>
          <w:sz w:val="22"/>
          <w:szCs w:val="22"/>
        </w:rPr>
        <w:t xml:space="preserve">The </w:t>
      </w:r>
      <w:r w:rsidR="005E06BF" w:rsidRPr="00BF72A8">
        <w:rPr>
          <w:rFonts w:ascii="Arial" w:hAnsi="Arial" w:cs="Arial"/>
          <w:sz w:val="22"/>
          <w:szCs w:val="22"/>
        </w:rPr>
        <w:t xml:space="preserve">out-of-scope </w:t>
      </w:r>
      <w:r w:rsidRPr="00BF72A8">
        <w:rPr>
          <w:rFonts w:ascii="Arial" w:hAnsi="Arial" w:cs="Arial"/>
          <w:sz w:val="22"/>
          <w:szCs w:val="22"/>
        </w:rPr>
        <w:t>services are not within</w:t>
      </w:r>
      <w:r w:rsidRPr="00880D85">
        <w:rPr>
          <w:rFonts w:ascii="Arial" w:hAnsi="Arial" w:cs="Arial"/>
          <w:sz w:val="22"/>
          <w:szCs w:val="22"/>
        </w:rPr>
        <w:t xml:space="preserve"> the </w:t>
      </w:r>
      <w:r w:rsidRPr="00BF72A8">
        <w:rPr>
          <w:rFonts w:ascii="Arial" w:hAnsi="Arial" w:cs="Arial"/>
          <w:sz w:val="22"/>
          <w:szCs w:val="22"/>
        </w:rPr>
        <w:t xml:space="preserve">original Scope of Services and </w:t>
      </w:r>
      <w:r w:rsidRPr="00880D85">
        <w:rPr>
          <w:rFonts w:ascii="Arial" w:hAnsi="Arial" w:cs="Arial"/>
          <w:sz w:val="22"/>
          <w:szCs w:val="22"/>
        </w:rPr>
        <w:t xml:space="preserve">additional work </w:t>
      </w:r>
      <w:r w:rsidRPr="00BF72A8">
        <w:rPr>
          <w:rFonts w:ascii="Arial" w:hAnsi="Arial" w:cs="Arial"/>
          <w:sz w:val="22"/>
          <w:szCs w:val="22"/>
        </w:rPr>
        <w:t xml:space="preserve">effort </w:t>
      </w:r>
      <w:r w:rsidRPr="00880D85">
        <w:rPr>
          <w:rFonts w:ascii="Arial" w:hAnsi="Arial" w:cs="Arial"/>
          <w:sz w:val="22"/>
          <w:szCs w:val="22"/>
        </w:rPr>
        <w:t xml:space="preserve">is </w:t>
      </w:r>
      <w:r w:rsidRPr="00BF72A8">
        <w:rPr>
          <w:rFonts w:ascii="Arial" w:hAnsi="Arial" w:cs="Arial"/>
          <w:sz w:val="22"/>
          <w:szCs w:val="22"/>
        </w:rPr>
        <w:t>required;</w:t>
      </w:r>
    </w:p>
    <w:p w14:paraId="51C72609" w14:textId="77777777" w:rsidR="002E377E" w:rsidRPr="00880D85" w:rsidRDefault="002E377E" w:rsidP="00B110DC">
      <w:pPr>
        <w:pStyle w:val="ListParagraph"/>
        <w:numPr>
          <w:ilvl w:val="0"/>
          <w:numId w:val="35"/>
        </w:numPr>
        <w:tabs>
          <w:tab w:val="left" w:pos="1530"/>
        </w:tabs>
        <w:spacing w:line="360" w:lineRule="auto"/>
        <w:ind w:left="1890"/>
        <w:jc w:val="left"/>
        <w:rPr>
          <w:rFonts w:ascii="Arial" w:hAnsi="Arial" w:cs="Arial"/>
          <w:sz w:val="22"/>
          <w:szCs w:val="22"/>
        </w:rPr>
      </w:pPr>
      <w:r w:rsidRPr="00880D85">
        <w:rPr>
          <w:rFonts w:ascii="Arial" w:hAnsi="Arial" w:cs="Arial"/>
          <w:snapToGrid w:val="0"/>
          <w:sz w:val="22"/>
          <w:szCs w:val="22"/>
        </w:rPr>
        <w:t>The</w:t>
      </w:r>
      <w:r w:rsidRPr="00880D85">
        <w:rPr>
          <w:rFonts w:ascii="Arial" w:hAnsi="Arial" w:cs="Arial"/>
          <w:sz w:val="22"/>
          <w:szCs w:val="22"/>
        </w:rPr>
        <w:t xml:space="preserve"> </w:t>
      </w:r>
      <w:r w:rsidR="005E06BF">
        <w:rPr>
          <w:rFonts w:ascii="Arial" w:hAnsi="Arial" w:cs="Arial"/>
          <w:snapToGrid w:val="0"/>
          <w:sz w:val="22"/>
          <w:szCs w:val="22"/>
        </w:rPr>
        <w:t xml:space="preserve">out-of-scope </w:t>
      </w:r>
      <w:r w:rsidRPr="00880D85">
        <w:rPr>
          <w:rFonts w:ascii="Arial" w:hAnsi="Arial" w:cs="Arial"/>
          <w:sz w:val="22"/>
          <w:szCs w:val="22"/>
        </w:rPr>
        <w:t xml:space="preserve">services are within the </w:t>
      </w:r>
      <w:r w:rsidR="005E06BF">
        <w:rPr>
          <w:rFonts w:ascii="Arial" w:hAnsi="Arial" w:cs="Arial"/>
          <w:sz w:val="22"/>
          <w:szCs w:val="22"/>
        </w:rPr>
        <w:t xml:space="preserve">basic </w:t>
      </w:r>
      <w:r w:rsidRPr="00880D85">
        <w:rPr>
          <w:rFonts w:ascii="Arial" w:hAnsi="Arial" w:cs="Arial"/>
          <w:sz w:val="22"/>
          <w:szCs w:val="22"/>
        </w:rPr>
        <w:t xml:space="preserve">scope of </w:t>
      </w:r>
      <w:r w:rsidR="005E06BF">
        <w:rPr>
          <w:rFonts w:ascii="Arial" w:hAnsi="Arial" w:cs="Arial"/>
          <w:sz w:val="22"/>
          <w:szCs w:val="22"/>
        </w:rPr>
        <w:t>services</w:t>
      </w:r>
      <w:r w:rsidRPr="00880D85">
        <w:rPr>
          <w:rFonts w:ascii="Arial" w:hAnsi="Arial" w:cs="Arial"/>
          <w:sz w:val="22"/>
          <w:szCs w:val="22"/>
        </w:rPr>
        <w:t xml:space="preserve"> under which Consultant was selected and </w:t>
      </w:r>
      <w:r w:rsidRPr="00880D85">
        <w:rPr>
          <w:rFonts w:ascii="Arial" w:hAnsi="Arial" w:cs="Arial"/>
          <w:snapToGrid w:val="0"/>
          <w:sz w:val="22"/>
          <w:szCs w:val="22"/>
        </w:rPr>
        <w:t>Agreement</w:t>
      </w:r>
      <w:r w:rsidRPr="00880D85">
        <w:rPr>
          <w:rFonts w:ascii="Arial" w:hAnsi="Arial" w:cs="Arial"/>
          <w:sz w:val="22"/>
          <w:szCs w:val="22"/>
        </w:rPr>
        <w:t xml:space="preserve"> </w:t>
      </w:r>
      <w:proofErr w:type="gramStart"/>
      <w:r w:rsidRPr="00880D85">
        <w:rPr>
          <w:rFonts w:ascii="Arial" w:hAnsi="Arial" w:cs="Arial"/>
          <w:sz w:val="22"/>
          <w:szCs w:val="22"/>
        </w:rPr>
        <w:t>entered into</w:t>
      </w:r>
      <w:proofErr w:type="gramEnd"/>
      <w:r w:rsidRPr="00880D85">
        <w:rPr>
          <w:rFonts w:ascii="Arial" w:hAnsi="Arial" w:cs="Arial"/>
          <w:sz w:val="22"/>
          <w:szCs w:val="22"/>
        </w:rPr>
        <w:t>; and</w:t>
      </w:r>
    </w:p>
    <w:p w14:paraId="600AF7F7" w14:textId="77777777" w:rsidR="002E377E" w:rsidRPr="00880D85" w:rsidRDefault="002E377E" w:rsidP="00B110DC">
      <w:pPr>
        <w:pStyle w:val="ListParagraph"/>
        <w:numPr>
          <w:ilvl w:val="0"/>
          <w:numId w:val="35"/>
        </w:numPr>
        <w:tabs>
          <w:tab w:val="left" w:pos="1530"/>
        </w:tabs>
        <w:spacing w:line="360" w:lineRule="auto"/>
        <w:ind w:left="1890"/>
        <w:jc w:val="left"/>
        <w:rPr>
          <w:rFonts w:ascii="Arial" w:hAnsi="Arial" w:cs="Arial"/>
          <w:sz w:val="22"/>
          <w:szCs w:val="22"/>
        </w:rPr>
      </w:pPr>
      <w:r w:rsidRPr="00880D85">
        <w:rPr>
          <w:rFonts w:ascii="Arial" w:hAnsi="Arial" w:cs="Arial"/>
          <w:snapToGrid w:val="0"/>
          <w:sz w:val="22"/>
          <w:szCs w:val="22"/>
        </w:rPr>
        <w:t>It</w:t>
      </w:r>
      <w:r w:rsidRPr="00880D85">
        <w:rPr>
          <w:rFonts w:ascii="Arial" w:hAnsi="Arial" w:cs="Arial"/>
          <w:sz w:val="22"/>
          <w:szCs w:val="22"/>
        </w:rPr>
        <w:t xml:space="preserve"> is in the best interest of State that the </w:t>
      </w:r>
      <w:r w:rsidR="005E06BF">
        <w:rPr>
          <w:rFonts w:ascii="Arial" w:hAnsi="Arial" w:cs="Arial"/>
          <w:snapToGrid w:val="0"/>
          <w:sz w:val="22"/>
          <w:szCs w:val="22"/>
        </w:rPr>
        <w:t xml:space="preserve">out-of-scope </w:t>
      </w:r>
      <w:r w:rsidRPr="00880D85">
        <w:rPr>
          <w:rFonts w:ascii="Arial" w:hAnsi="Arial" w:cs="Arial"/>
          <w:sz w:val="22"/>
          <w:szCs w:val="22"/>
        </w:rPr>
        <w:t xml:space="preserve">services be performed under this </w:t>
      </w:r>
      <w:r w:rsidRPr="00880D85">
        <w:rPr>
          <w:rFonts w:ascii="Arial" w:hAnsi="Arial" w:cs="Arial"/>
          <w:snapToGrid w:val="0"/>
          <w:sz w:val="22"/>
          <w:szCs w:val="22"/>
        </w:rPr>
        <w:t>Agreement.</w:t>
      </w:r>
    </w:p>
    <w:p w14:paraId="1FD7B0A0" w14:textId="77777777" w:rsidR="002E377E" w:rsidRPr="00880D85" w:rsidRDefault="002E377E" w:rsidP="002E377E">
      <w:pPr>
        <w:spacing w:line="360" w:lineRule="auto"/>
        <w:ind w:left="720"/>
        <w:rPr>
          <w:rFonts w:cs="Arial"/>
          <w:szCs w:val="22"/>
        </w:rPr>
      </w:pPr>
      <w:r w:rsidRPr="00880D85">
        <w:rPr>
          <w:rFonts w:cs="Arial"/>
          <w:szCs w:val="22"/>
        </w:rPr>
        <w:t xml:space="preserve">Once the need for a modification </w:t>
      </w:r>
      <w:r w:rsidR="005E06BF">
        <w:rPr>
          <w:rFonts w:cs="Arial"/>
          <w:szCs w:val="22"/>
        </w:rPr>
        <w:t>to the Agreement</w:t>
      </w:r>
      <w:r w:rsidR="00947D79">
        <w:rPr>
          <w:rFonts w:cs="Arial"/>
          <w:szCs w:val="22"/>
        </w:rPr>
        <w:t xml:space="preserve"> </w:t>
      </w:r>
      <w:r w:rsidRPr="00880D85">
        <w:rPr>
          <w:rFonts w:cs="Arial"/>
          <w:szCs w:val="22"/>
        </w:rPr>
        <w:t xml:space="preserve">has been established, </w:t>
      </w:r>
      <w:r>
        <w:rPr>
          <w:rFonts w:cs="Arial"/>
          <w:szCs w:val="22"/>
        </w:rPr>
        <w:t xml:space="preserve">the State will prepare </w:t>
      </w:r>
      <w:r w:rsidRPr="00880D85">
        <w:rPr>
          <w:rFonts w:cs="Arial"/>
          <w:szCs w:val="22"/>
        </w:rPr>
        <w:t xml:space="preserve">a supplemental agreement.  If the additional work requires the Consultant to incur costs prior to execution of a supplemental agreement, the </w:t>
      </w:r>
      <w:r w:rsidRPr="00880D85">
        <w:rPr>
          <w:rFonts w:cs="Arial"/>
          <w:snapToGrid w:val="0"/>
          <w:szCs w:val="22"/>
        </w:rPr>
        <w:t xml:space="preserve">State </w:t>
      </w:r>
      <w:r>
        <w:rPr>
          <w:rFonts w:cs="Arial"/>
          <w:snapToGrid w:val="0"/>
          <w:szCs w:val="22"/>
        </w:rPr>
        <w:t xml:space="preserve">may issue a written notice to proceed prior to completing the supplemental agreement (for non-Federal aid projects) or </w:t>
      </w:r>
      <w:r w:rsidRPr="00880D85">
        <w:rPr>
          <w:rFonts w:cs="Arial"/>
          <w:szCs w:val="22"/>
        </w:rPr>
        <w:t>shall use the process set out below</w:t>
      </w:r>
      <w:r>
        <w:rPr>
          <w:rFonts w:cs="Arial"/>
          <w:szCs w:val="22"/>
        </w:rPr>
        <w:t xml:space="preserve"> (for Federal aid PE projects)</w:t>
      </w:r>
      <w:r w:rsidRPr="00880D85">
        <w:rPr>
          <w:rFonts w:cs="Arial"/>
          <w:szCs w:val="22"/>
        </w:rPr>
        <w:t xml:space="preserve">: </w:t>
      </w:r>
    </w:p>
    <w:p w14:paraId="309FA133" w14:textId="77777777" w:rsidR="002E377E" w:rsidRPr="00481FBD" w:rsidRDefault="002E377E" w:rsidP="002E377E">
      <w:pPr>
        <w:pStyle w:val="ListParagraph"/>
        <w:tabs>
          <w:tab w:val="left" w:pos="1080"/>
        </w:tabs>
        <w:spacing w:line="360" w:lineRule="auto"/>
        <w:ind w:left="1080"/>
        <w:contextualSpacing w:val="0"/>
        <w:jc w:val="left"/>
        <w:rPr>
          <w:rFonts w:ascii="Arial" w:hAnsi="Arial" w:cs="Arial"/>
          <w:b/>
          <w:snapToGrid w:val="0"/>
          <w:color w:val="984806"/>
          <w:sz w:val="22"/>
          <w:szCs w:val="22"/>
        </w:rPr>
      </w:pPr>
      <w:r w:rsidRPr="008749DD">
        <w:rPr>
          <w:rFonts w:ascii="Arial" w:hAnsi="Arial" w:cs="Arial"/>
          <w:sz w:val="22"/>
          <w:szCs w:val="22"/>
        </w:rPr>
        <w:t xml:space="preserve">The Consultant Work Order (CWO) – </w:t>
      </w:r>
      <w:r w:rsidR="00A467C8">
        <w:rPr>
          <w:rFonts w:ascii="Arial" w:hAnsi="Arial" w:cs="Arial"/>
          <w:sz w:val="22"/>
          <w:szCs w:val="22"/>
        </w:rPr>
        <w:t>NDOT</w:t>
      </w:r>
      <w:r w:rsidRPr="008749DD">
        <w:rPr>
          <w:rFonts w:ascii="Arial" w:hAnsi="Arial" w:cs="Arial"/>
          <w:sz w:val="22"/>
          <w:szCs w:val="22"/>
        </w:rPr>
        <w:t xml:space="preserve"> Form 251</w:t>
      </w:r>
      <w:r>
        <w:rPr>
          <w:rFonts w:ascii="Arial" w:hAnsi="Arial" w:cs="Arial"/>
          <w:sz w:val="22"/>
          <w:szCs w:val="22"/>
        </w:rPr>
        <w:t xml:space="preserve"> </w:t>
      </w:r>
      <w:r w:rsidRPr="008749DD">
        <w:rPr>
          <w:rFonts w:ascii="Arial" w:hAnsi="Arial" w:cs="Arial"/>
          <w:sz w:val="22"/>
          <w:szCs w:val="22"/>
        </w:rPr>
        <w:t xml:space="preserve">shall be used to describe and provide necessary justification for the additional scope of services, effort, the deliverables, modification of schedule, and to document the cost of additional services.  The CWO form is available on the </w:t>
      </w:r>
      <w:r w:rsidR="007F73ED">
        <w:rPr>
          <w:rFonts w:ascii="Arial" w:hAnsi="Arial" w:cs="Arial"/>
          <w:sz w:val="22"/>
          <w:szCs w:val="22"/>
        </w:rPr>
        <w:t>State’s</w:t>
      </w:r>
      <w:r w:rsidR="007F73ED" w:rsidRPr="008749DD">
        <w:rPr>
          <w:rFonts w:ascii="Arial" w:hAnsi="Arial" w:cs="Arial"/>
          <w:sz w:val="22"/>
          <w:szCs w:val="22"/>
        </w:rPr>
        <w:t xml:space="preserve"> </w:t>
      </w:r>
      <w:r w:rsidRPr="008749DD">
        <w:rPr>
          <w:rFonts w:ascii="Arial" w:hAnsi="Arial" w:cs="Arial"/>
          <w:sz w:val="22"/>
          <w:szCs w:val="22"/>
        </w:rPr>
        <w:t xml:space="preserve">website at </w:t>
      </w:r>
      <w:hyperlink r:id="rId16" w:history="1">
        <w:r w:rsidR="008C0DD8">
          <w:rPr>
            <w:rStyle w:val="Hyperlink"/>
            <w:rFonts w:ascii="Arial" w:hAnsi="Arial" w:cs="Arial"/>
            <w:sz w:val="22"/>
            <w:szCs w:val="22"/>
          </w:rPr>
          <w:t>http://dot.nebraska.gov/business-center/consultant/</w:t>
        </w:r>
      </w:hyperlink>
      <w:r w:rsidRPr="008749DD">
        <w:rPr>
          <w:rFonts w:ascii="Arial" w:hAnsi="Arial" w:cs="Arial"/>
          <w:sz w:val="22"/>
          <w:szCs w:val="22"/>
        </w:rPr>
        <w:t>.  The CWO must be executed to provide authorization for the additional work and to specify when that work may begin.  Th</w:t>
      </w:r>
      <w:r>
        <w:rPr>
          <w:rFonts w:ascii="Arial" w:hAnsi="Arial" w:cs="Arial"/>
          <w:sz w:val="22"/>
          <w:szCs w:val="22"/>
        </w:rPr>
        <w:t>e</w:t>
      </w:r>
      <w:r w:rsidRPr="008749DD">
        <w:rPr>
          <w:rFonts w:ascii="Arial" w:hAnsi="Arial" w:cs="Arial"/>
          <w:sz w:val="22"/>
          <w:szCs w:val="22"/>
        </w:rPr>
        <w:t xml:space="preserve"> agreement will be supplemented after one or more CWOs have been authorized and approved for funding.  </w:t>
      </w:r>
    </w:p>
    <w:p w14:paraId="76F7E868" w14:textId="77777777" w:rsidR="00991A76" w:rsidRPr="00D17098" w:rsidRDefault="00603C89" w:rsidP="00991A76">
      <w:pPr>
        <w:pStyle w:val="ListParagraph"/>
        <w:keepNext/>
        <w:keepLines/>
        <w:tabs>
          <w:tab w:val="left" w:pos="720"/>
        </w:tabs>
        <w:spacing w:before="120" w:line="360" w:lineRule="auto"/>
        <w:ind w:hanging="720"/>
        <w:contextualSpacing w:val="0"/>
        <w:jc w:val="left"/>
        <w:rPr>
          <w:rFonts w:ascii="Arial" w:hAnsi="Arial" w:cs="Arial"/>
          <w:sz w:val="22"/>
          <w:szCs w:val="22"/>
        </w:rPr>
      </w:pPr>
      <w:r>
        <w:rPr>
          <w:rFonts w:ascii="Arial" w:hAnsi="Arial" w:cs="Arial"/>
          <w:b/>
          <w:snapToGrid w:val="0"/>
          <w:sz w:val="22"/>
          <w:szCs w:val="22"/>
        </w:rPr>
        <w:t>1</w:t>
      </w:r>
      <w:r w:rsidR="007F6A0A">
        <w:rPr>
          <w:rFonts w:ascii="Arial" w:hAnsi="Arial" w:cs="Arial"/>
          <w:b/>
          <w:snapToGrid w:val="0"/>
          <w:sz w:val="22"/>
          <w:szCs w:val="22"/>
        </w:rPr>
        <w:t>6</w:t>
      </w:r>
      <w:r w:rsidR="00991A76" w:rsidRPr="00D17098">
        <w:rPr>
          <w:rFonts w:ascii="Arial" w:hAnsi="Arial" w:cs="Arial"/>
          <w:b/>
          <w:snapToGrid w:val="0"/>
          <w:sz w:val="22"/>
          <w:szCs w:val="22"/>
        </w:rPr>
        <w:t>.</w:t>
      </w:r>
      <w:r w:rsidR="00991A76" w:rsidRPr="00D17098">
        <w:rPr>
          <w:rFonts w:ascii="Arial" w:hAnsi="Arial" w:cs="Arial"/>
          <w:b/>
          <w:snapToGrid w:val="0"/>
          <w:sz w:val="22"/>
          <w:szCs w:val="22"/>
        </w:rPr>
        <w:tab/>
        <w:t>TERMINATION COST ADJUSTMENT</w:t>
      </w:r>
    </w:p>
    <w:p w14:paraId="1F9BD78B" w14:textId="77777777" w:rsidR="00991A76" w:rsidRPr="00D17098" w:rsidRDefault="00991A76" w:rsidP="00B0063A">
      <w:pPr>
        <w:pStyle w:val="ListParagraph"/>
        <w:tabs>
          <w:tab w:val="left" w:pos="720"/>
        </w:tabs>
        <w:spacing w:line="360" w:lineRule="auto"/>
        <w:ind w:hanging="720"/>
        <w:jc w:val="left"/>
        <w:rPr>
          <w:rFonts w:ascii="Arial" w:hAnsi="Arial" w:cs="Arial"/>
          <w:snapToGrid w:val="0"/>
          <w:sz w:val="22"/>
          <w:szCs w:val="22"/>
        </w:rPr>
      </w:pPr>
      <w:r w:rsidRPr="00D17098">
        <w:rPr>
          <w:rFonts w:ascii="Arial" w:hAnsi="Arial" w:cs="Arial"/>
          <w:sz w:val="22"/>
          <w:szCs w:val="22"/>
        </w:rPr>
        <w:tab/>
        <w:t xml:space="preserve">If the Agreement is terminated prior to project completion, State will compare the percentage of work </w:t>
      </w:r>
      <w:proofErr w:type="gramStart"/>
      <w:r w:rsidRPr="00D17098">
        <w:rPr>
          <w:rFonts w:ascii="Arial" w:hAnsi="Arial" w:cs="Arial"/>
          <w:sz w:val="22"/>
          <w:szCs w:val="22"/>
        </w:rPr>
        <w:t>actually completed</w:t>
      </w:r>
      <w:proofErr w:type="gramEnd"/>
      <w:r w:rsidRPr="00D17098">
        <w:rPr>
          <w:rFonts w:ascii="Arial" w:hAnsi="Arial" w:cs="Arial"/>
          <w:sz w:val="22"/>
          <w:szCs w:val="22"/>
        </w:rPr>
        <w:t xml:space="preserve"> by Consultant, to the total amount of work contemplated by this Agreement.  This comparison will result in a payment by the State for any underpayment, no adjustment, or a billing to Consultant for overpayment.  </w:t>
      </w:r>
    </w:p>
    <w:p w14:paraId="38A8A96B" w14:textId="77777777" w:rsidR="00991A76" w:rsidRDefault="00603C89" w:rsidP="00BA5CEA">
      <w:pPr>
        <w:pStyle w:val="ListParagraph"/>
        <w:keepNext/>
        <w:tabs>
          <w:tab w:val="left" w:pos="720"/>
        </w:tabs>
        <w:spacing w:before="120" w:line="360" w:lineRule="auto"/>
        <w:ind w:hanging="720"/>
        <w:contextualSpacing w:val="0"/>
        <w:jc w:val="left"/>
        <w:rPr>
          <w:rFonts w:ascii="Arial" w:hAnsi="Arial" w:cs="Arial"/>
          <w:sz w:val="22"/>
          <w:szCs w:val="22"/>
        </w:rPr>
      </w:pPr>
      <w:r>
        <w:rPr>
          <w:rFonts w:ascii="Arial" w:hAnsi="Arial" w:cs="Arial"/>
          <w:b/>
          <w:snapToGrid w:val="0"/>
          <w:sz w:val="22"/>
          <w:szCs w:val="22"/>
        </w:rPr>
        <w:lastRenderedPageBreak/>
        <w:t>1</w:t>
      </w:r>
      <w:r w:rsidR="007F6A0A">
        <w:rPr>
          <w:rFonts w:ascii="Arial" w:hAnsi="Arial" w:cs="Arial"/>
          <w:b/>
          <w:snapToGrid w:val="0"/>
          <w:sz w:val="22"/>
          <w:szCs w:val="22"/>
        </w:rPr>
        <w:t>7</w:t>
      </w:r>
      <w:r w:rsidR="00991A76" w:rsidRPr="00D17098">
        <w:rPr>
          <w:rFonts w:ascii="Arial" w:hAnsi="Arial" w:cs="Arial"/>
          <w:b/>
          <w:snapToGrid w:val="0"/>
          <w:sz w:val="22"/>
          <w:szCs w:val="22"/>
        </w:rPr>
        <w:t>.</w:t>
      </w:r>
      <w:r w:rsidR="00991A76" w:rsidRPr="00D17098">
        <w:rPr>
          <w:rFonts w:ascii="Arial" w:hAnsi="Arial" w:cs="Arial"/>
          <w:b/>
          <w:sz w:val="22"/>
          <w:szCs w:val="22"/>
        </w:rPr>
        <w:tab/>
        <w:t>AUDIT AND FINAL COST ADJUSTMENT</w:t>
      </w:r>
      <w:r w:rsidR="0092352C" w:rsidRPr="00B0063A">
        <w:rPr>
          <w:rFonts w:ascii="Arial" w:hAnsi="Arial" w:cs="Arial"/>
          <w:snapToGrid w:val="0"/>
          <w:sz w:val="22"/>
          <w:szCs w:val="22"/>
        </w:rPr>
        <w:t xml:space="preserve">– </w:t>
      </w:r>
      <w:r w:rsidR="0092352C" w:rsidRPr="00B0063A">
        <w:rPr>
          <w:rFonts w:ascii="Arial" w:hAnsi="Arial" w:cs="Arial"/>
          <w:i/>
          <w:snapToGrid w:val="0"/>
          <w:sz w:val="22"/>
          <w:szCs w:val="22"/>
        </w:rPr>
        <w:t>This section has intentionally been left blank.</w:t>
      </w:r>
      <w:r w:rsidR="00432FE8" w:rsidRPr="00B0063A">
        <w:rPr>
          <w:rFonts w:ascii="Arial" w:hAnsi="Arial" w:cs="Arial"/>
          <w:sz w:val="22"/>
          <w:szCs w:val="22"/>
        </w:rPr>
        <w:t xml:space="preserve"> </w:t>
      </w:r>
    </w:p>
    <w:p w14:paraId="39783102" w14:textId="77777777" w:rsidR="00991A76" w:rsidRPr="00D17098" w:rsidRDefault="007F6A0A" w:rsidP="00991A76">
      <w:pPr>
        <w:pStyle w:val="ListParagraph"/>
        <w:keepNext/>
        <w:tabs>
          <w:tab w:val="left" w:pos="720"/>
        </w:tabs>
        <w:spacing w:before="120" w:line="360" w:lineRule="auto"/>
        <w:ind w:hanging="720"/>
        <w:contextualSpacing w:val="0"/>
        <w:jc w:val="left"/>
        <w:rPr>
          <w:rFonts w:ascii="Arial" w:hAnsi="Arial" w:cs="Arial"/>
          <w:snapToGrid w:val="0"/>
          <w:sz w:val="22"/>
          <w:szCs w:val="22"/>
        </w:rPr>
      </w:pPr>
      <w:r>
        <w:rPr>
          <w:rFonts w:ascii="Arial" w:hAnsi="Arial" w:cs="Arial"/>
          <w:b/>
          <w:snapToGrid w:val="0"/>
          <w:sz w:val="22"/>
          <w:szCs w:val="22"/>
        </w:rPr>
        <w:t>18</w:t>
      </w:r>
      <w:r w:rsidR="00991A76" w:rsidRPr="00D17098">
        <w:rPr>
          <w:rFonts w:ascii="Arial" w:hAnsi="Arial" w:cs="Arial"/>
          <w:b/>
          <w:snapToGrid w:val="0"/>
          <w:sz w:val="22"/>
          <w:szCs w:val="22"/>
        </w:rPr>
        <w:t>.</w:t>
      </w:r>
      <w:r w:rsidR="00991A76" w:rsidRPr="00D17098">
        <w:rPr>
          <w:rFonts w:ascii="Arial" w:hAnsi="Arial" w:cs="Arial"/>
          <w:b/>
          <w:sz w:val="22"/>
          <w:szCs w:val="22"/>
        </w:rPr>
        <w:tab/>
        <w:t>CONSULTANT COST RECORD RETENTION</w:t>
      </w:r>
    </w:p>
    <w:p w14:paraId="52FCE9F9" w14:textId="77777777" w:rsidR="007F73ED" w:rsidRDefault="007F73ED" w:rsidP="007F73ED">
      <w:pPr>
        <w:tabs>
          <w:tab w:val="left" w:pos="720"/>
        </w:tabs>
        <w:spacing w:line="360" w:lineRule="auto"/>
        <w:ind w:left="720"/>
        <w:rPr>
          <w:rFonts w:cs="Arial"/>
          <w:snapToGrid w:val="0"/>
          <w:szCs w:val="22"/>
        </w:rPr>
      </w:pPr>
      <w:r w:rsidRPr="00D17098">
        <w:rPr>
          <w:rFonts w:cs="Arial"/>
          <w:snapToGrid w:val="0"/>
          <w:szCs w:val="22"/>
        </w:rPr>
        <w:t>Consultant</w:t>
      </w:r>
      <w:r>
        <w:rPr>
          <w:rFonts w:cs="Arial"/>
          <w:snapToGrid w:val="0"/>
          <w:szCs w:val="22"/>
        </w:rPr>
        <w:t xml:space="preserve">, </w:t>
      </w:r>
      <w:r w:rsidRPr="00D17098">
        <w:rPr>
          <w:rFonts w:cs="Arial"/>
          <w:snapToGrid w:val="0"/>
          <w:szCs w:val="22"/>
        </w:rPr>
        <w:t>and</w:t>
      </w:r>
      <w:r>
        <w:rPr>
          <w:rFonts w:cs="Arial"/>
          <w:snapToGrid w:val="0"/>
          <w:szCs w:val="22"/>
        </w:rPr>
        <w:t xml:space="preserve"> all of</w:t>
      </w:r>
      <w:r w:rsidRPr="00D17098">
        <w:rPr>
          <w:rFonts w:cs="Arial"/>
          <w:snapToGrid w:val="0"/>
          <w:szCs w:val="22"/>
        </w:rPr>
        <w:t xml:space="preserve"> its </w:t>
      </w:r>
      <w:r>
        <w:rPr>
          <w:rFonts w:cs="Arial"/>
          <w:snapToGrid w:val="0"/>
          <w:szCs w:val="22"/>
        </w:rPr>
        <w:t>s</w:t>
      </w:r>
      <w:r w:rsidRPr="00D17098">
        <w:rPr>
          <w:rFonts w:cs="Arial"/>
          <w:snapToGrid w:val="0"/>
          <w:szCs w:val="22"/>
        </w:rPr>
        <w:t>ubconsultants</w:t>
      </w:r>
      <w:r>
        <w:rPr>
          <w:rFonts w:cs="Arial"/>
          <w:snapToGrid w:val="0"/>
          <w:szCs w:val="22"/>
        </w:rPr>
        <w:t xml:space="preserve"> or s</w:t>
      </w:r>
      <w:r w:rsidRPr="00D17098">
        <w:rPr>
          <w:rFonts w:cs="Arial"/>
          <w:snapToGrid w:val="0"/>
          <w:szCs w:val="22"/>
        </w:rPr>
        <w:t>ubcontractors</w:t>
      </w:r>
      <w:r>
        <w:rPr>
          <w:rFonts w:cs="Arial"/>
          <w:snapToGrid w:val="0"/>
          <w:szCs w:val="22"/>
        </w:rPr>
        <w:t>, shall</w:t>
      </w:r>
      <w:r w:rsidRPr="00D17098">
        <w:rPr>
          <w:rFonts w:cs="Arial"/>
          <w:snapToGrid w:val="0"/>
          <w:szCs w:val="22"/>
        </w:rPr>
        <w:t xml:space="preserve"> maintain</w:t>
      </w:r>
      <w:r>
        <w:rPr>
          <w:rFonts w:cs="Arial"/>
          <w:snapToGrid w:val="0"/>
          <w:szCs w:val="22"/>
        </w:rPr>
        <w:t xml:space="preserve"> originals or copies of any document required to be completed in this Agreement, that substantiate any expense incurred, or changes any legal obligations for three (3) years from the date</w:t>
      </w:r>
      <w:r w:rsidRPr="00D17098">
        <w:rPr>
          <w:rFonts w:cs="Arial"/>
          <w:snapToGrid w:val="0"/>
          <w:szCs w:val="22"/>
        </w:rPr>
        <w:t xml:space="preserve"> of</w:t>
      </w:r>
      <w:r w:rsidRPr="00D17098">
        <w:rPr>
          <w:rFonts w:cs="Arial"/>
          <w:snapToGrid w:val="0"/>
          <w:szCs w:val="22"/>
          <w:highlight w:val="lightGray"/>
        </w:rPr>
        <w:t xml:space="preserve"> WHEN FEDERAL FUNDS USED IN PE</w:t>
      </w:r>
      <w:r w:rsidRPr="00D17098">
        <w:rPr>
          <w:rFonts w:cs="Arial"/>
          <w:snapToGrid w:val="0"/>
          <w:szCs w:val="22"/>
        </w:rPr>
        <w:t xml:space="preserve"> final cost settlement by FHWA and </w:t>
      </w:r>
      <w:r w:rsidRPr="00D17098">
        <w:rPr>
          <w:rFonts w:cs="Arial"/>
          <w:snapToGrid w:val="0"/>
          <w:szCs w:val="22"/>
          <w:highlight w:val="lightGray"/>
        </w:rPr>
        <w:t>END USE WHEN FEDERAL FUNDS USED IN PE</w:t>
      </w:r>
      <w:r w:rsidRPr="00D17098">
        <w:rPr>
          <w:rFonts w:cs="Arial"/>
          <w:snapToGrid w:val="0"/>
          <w:szCs w:val="22"/>
          <w:shd w:val="clear" w:color="auto" w:fill="BFBFBF"/>
        </w:rPr>
        <w:t xml:space="preserve"> </w:t>
      </w:r>
      <w:r>
        <w:rPr>
          <w:rFonts w:cs="Arial"/>
          <w:snapToGrid w:val="0"/>
          <w:szCs w:val="22"/>
        </w:rPr>
        <w:t xml:space="preserve">project closeout by the State. </w:t>
      </w:r>
    </w:p>
    <w:p w14:paraId="4BA8E3E7" w14:textId="77777777" w:rsidR="007F73ED" w:rsidRDefault="007F73ED" w:rsidP="007F73ED">
      <w:pPr>
        <w:tabs>
          <w:tab w:val="left" w:pos="720"/>
        </w:tabs>
        <w:spacing w:line="360" w:lineRule="auto"/>
        <w:ind w:left="720"/>
        <w:rPr>
          <w:rFonts w:cs="Arial"/>
          <w:snapToGrid w:val="0"/>
          <w:szCs w:val="22"/>
        </w:rPr>
      </w:pPr>
      <w:r>
        <w:rPr>
          <w:rFonts w:cs="Arial"/>
          <w:snapToGrid w:val="0"/>
          <w:szCs w:val="22"/>
        </w:rPr>
        <w:t xml:space="preserve">Documents </w:t>
      </w:r>
      <w:proofErr w:type="gramStart"/>
      <w:r>
        <w:rPr>
          <w:rFonts w:cs="Arial"/>
          <w:snapToGrid w:val="0"/>
          <w:szCs w:val="22"/>
        </w:rPr>
        <w:t>include, but</w:t>
      </w:r>
      <w:proofErr w:type="gramEnd"/>
      <w:r>
        <w:rPr>
          <w:rFonts w:cs="Arial"/>
          <w:snapToGrid w:val="0"/>
          <w:szCs w:val="22"/>
        </w:rPr>
        <w:t xml:space="preserve"> are not limited </w:t>
      </w:r>
      <w:proofErr w:type="gramStart"/>
      <w:r>
        <w:rPr>
          <w:rFonts w:cs="Arial"/>
          <w:snapToGrid w:val="0"/>
          <w:szCs w:val="22"/>
        </w:rPr>
        <w:t>to:</w:t>
      </w:r>
      <w:proofErr w:type="gramEnd"/>
      <w:r w:rsidRPr="00D17098">
        <w:rPr>
          <w:rFonts w:cs="Arial"/>
          <w:snapToGrid w:val="0"/>
          <w:szCs w:val="22"/>
        </w:rPr>
        <w:t xml:space="preserve"> </w:t>
      </w:r>
      <w:r>
        <w:rPr>
          <w:rFonts w:cs="Arial"/>
          <w:snapToGrid w:val="0"/>
          <w:szCs w:val="22"/>
        </w:rPr>
        <w:t>written approvals</w:t>
      </w:r>
      <w:r w:rsidR="006219E9">
        <w:rPr>
          <w:rFonts w:cs="Arial"/>
          <w:snapToGrid w:val="0"/>
          <w:szCs w:val="22"/>
        </w:rPr>
        <w:t>;</w:t>
      </w:r>
      <w:r>
        <w:rPr>
          <w:rFonts w:cs="Arial"/>
          <w:snapToGrid w:val="0"/>
          <w:szCs w:val="22"/>
        </w:rPr>
        <w:t xml:space="preserve"> all NDOT forms including NDOT cost breakdown form;</w:t>
      </w:r>
      <w:r w:rsidR="00BF72A8">
        <w:rPr>
          <w:rFonts w:cs="Arial"/>
          <w:snapToGrid w:val="0"/>
          <w:szCs w:val="22"/>
        </w:rPr>
        <w:t xml:space="preserve"> </w:t>
      </w:r>
      <w:r w:rsidRPr="00D17098">
        <w:rPr>
          <w:rFonts w:cs="Arial"/>
          <w:snapToGrid w:val="0"/>
          <w:szCs w:val="22"/>
        </w:rPr>
        <w:t>books</w:t>
      </w:r>
      <w:r>
        <w:rPr>
          <w:rFonts w:cs="Arial"/>
          <w:snapToGrid w:val="0"/>
          <w:szCs w:val="22"/>
        </w:rPr>
        <w:t>;</w:t>
      </w:r>
      <w:r w:rsidRPr="00D17098">
        <w:rPr>
          <w:rFonts w:cs="Arial"/>
          <w:snapToGrid w:val="0"/>
          <w:szCs w:val="22"/>
        </w:rPr>
        <w:t xml:space="preserve"> papers</w:t>
      </w:r>
      <w:r>
        <w:rPr>
          <w:rFonts w:cs="Arial"/>
          <w:snapToGrid w:val="0"/>
          <w:szCs w:val="22"/>
        </w:rPr>
        <w:t xml:space="preserve">; electronic mail; letters; </w:t>
      </w:r>
      <w:r w:rsidRPr="00D17098">
        <w:rPr>
          <w:rFonts w:cs="Arial"/>
          <w:snapToGrid w:val="0"/>
          <w:szCs w:val="22"/>
        </w:rPr>
        <w:t>accounting records</w:t>
      </w:r>
      <w:r>
        <w:rPr>
          <w:rFonts w:cs="Arial"/>
          <w:snapToGrid w:val="0"/>
          <w:szCs w:val="22"/>
        </w:rPr>
        <w:t>; supplemental agreements; work change orders;</w:t>
      </w:r>
      <w:r w:rsidRPr="00D17098">
        <w:rPr>
          <w:rFonts w:cs="Arial"/>
          <w:snapToGrid w:val="0"/>
          <w:szCs w:val="22"/>
        </w:rPr>
        <w:t xml:space="preserve"> </w:t>
      </w:r>
      <w:r>
        <w:rPr>
          <w:rFonts w:cs="Arial"/>
          <w:snapToGrid w:val="0"/>
          <w:szCs w:val="22"/>
        </w:rPr>
        <w:t>or</w:t>
      </w:r>
      <w:r w:rsidRPr="00D17098">
        <w:rPr>
          <w:rFonts w:cs="Arial"/>
          <w:snapToGrid w:val="0"/>
          <w:szCs w:val="22"/>
        </w:rPr>
        <w:t xml:space="preserve"> other evidence pertaining to </w:t>
      </w:r>
      <w:r>
        <w:rPr>
          <w:rFonts w:cs="Arial"/>
          <w:snapToGrid w:val="0"/>
          <w:szCs w:val="22"/>
        </w:rPr>
        <w:t xml:space="preserve">any </w:t>
      </w:r>
      <w:r w:rsidRPr="00D17098">
        <w:rPr>
          <w:rFonts w:cs="Arial"/>
          <w:snapToGrid w:val="0"/>
          <w:szCs w:val="22"/>
        </w:rPr>
        <w:t>cost incurred</w:t>
      </w:r>
      <w:r>
        <w:rPr>
          <w:rFonts w:cs="Arial"/>
          <w:snapToGrid w:val="0"/>
          <w:szCs w:val="22"/>
        </w:rPr>
        <w:t>.</w:t>
      </w:r>
      <w:r w:rsidRPr="00D17098">
        <w:rPr>
          <w:rFonts w:cs="Arial"/>
          <w:snapToGrid w:val="0"/>
          <w:szCs w:val="22"/>
        </w:rPr>
        <w:t xml:space="preserve"> </w:t>
      </w:r>
    </w:p>
    <w:p w14:paraId="293BE4B8" w14:textId="77777777" w:rsidR="007F73ED" w:rsidRDefault="007F73ED" w:rsidP="007F73ED">
      <w:pPr>
        <w:tabs>
          <w:tab w:val="left" w:pos="720"/>
        </w:tabs>
        <w:spacing w:line="360" w:lineRule="auto"/>
        <w:ind w:left="720"/>
        <w:rPr>
          <w:rFonts w:cs="Arial"/>
          <w:snapToGrid w:val="0"/>
          <w:szCs w:val="22"/>
        </w:rPr>
      </w:pPr>
      <w:r w:rsidRPr="00D17098">
        <w:rPr>
          <w:rFonts w:cs="Arial"/>
          <w:snapToGrid w:val="0"/>
          <w:szCs w:val="22"/>
        </w:rPr>
        <w:t xml:space="preserve">Such materials </w:t>
      </w:r>
      <w:r>
        <w:rPr>
          <w:rFonts w:cs="Arial"/>
          <w:snapToGrid w:val="0"/>
          <w:szCs w:val="22"/>
        </w:rPr>
        <w:t>will</w:t>
      </w:r>
      <w:r w:rsidRPr="00D17098">
        <w:rPr>
          <w:rFonts w:cs="Arial"/>
          <w:snapToGrid w:val="0"/>
          <w:szCs w:val="22"/>
        </w:rPr>
        <w:t xml:space="preserve"> be available for inspection by the State, FHWA, or any authorized representative of the federal governmen</w:t>
      </w:r>
      <w:r>
        <w:rPr>
          <w:rFonts w:cs="Arial"/>
          <w:snapToGrid w:val="0"/>
          <w:szCs w:val="22"/>
        </w:rPr>
        <w:t>t, and</w:t>
      </w:r>
      <w:r w:rsidRPr="00D17098">
        <w:rPr>
          <w:rFonts w:cs="Arial"/>
          <w:snapToGrid w:val="0"/>
          <w:szCs w:val="22"/>
        </w:rPr>
        <w:t xml:space="preserve"> copies</w:t>
      </w:r>
      <w:r>
        <w:rPr>
          <w:rFonts w:cs="Arial"/>
          <w:snapToGrid w:val="0"/>
          <w:szCs w:val="22"/>
        </w:rPr>
        <w:t xml:space="preserve"> of any document(s) will be furnish</w:t>
      </w:r>
      <w:r w:rsidR="003D5D05">
        <w:rPr>
          <w:rFonts w:cs="Arial"/>
          <w:snapToGrid w:val="0"/>
          <w:szCs w:val="22"/>
        </w:rPr>
        <w:t>ed</w:t>
      </w:r>
      <w:r>
        <w:rPr>
          <w:rFonts w:cs="Arial"/>
          <w:snapToGrid w:val="0"/>
          <w:szCs w:val="22"/>
        </w:rPr>
        <w:t xml:space="preserve"> when requested</w:t>
      </w:r>
      <w:r w:rsidRPr="00D17098">
        <w:rPr>
          <w:rFonts w:cs="Arial"/>
          <w:snapToGrid w:val="0"/>
          <w:szCs w:val="22"/>
        </w:rPr>
        <w:t xml:space="preserve">. </w:t>
      </w:r>
    </w:p>
    <w:p w14:paraId="79C22B7A" w14:textId="77777777" w:rsidR="00F956FA" w:rsidRPr="007D6D39" w:rsidRDefault="00F956FA" w:rsidP="00B0063A">
      <w:pPr>
        <w:keepNext/>
        <w:tabs>
          <w:tab w:val="left" w:pos="450"/>
        </w:tabs>
        <w:spacing w:before="120" w:line="360" w:lineRule="auto"/>
        <w:rPr>
          <w:rFonts w:cs="Arial"/>
          <w:snapToGrid w:val="0"/>
          <w:szCs w:val="22"/>
        </w:rPr>
      </w:pPr>
    </w:p>
    <w:sectPr w:rsidR="00F956FA" w:rsidRPr="007D6D39" w:rsidSect="00B0063A">
      <w:headerReference w:type="default" r:id="rId17"/>
      <w:footerReference w:type="default" r:id="rId18"/>
      <w:pgSz w:w="12240" w:h="15840" w:code="1"/>
      <w:pgMar w:top="1440" w:right="1296" w:bottom="1440" w:left="1296"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818A" w14:textId="77777777" w:rsidR="002A61EF" w:rsidRDefault="002A61EF" w:rsidP="004F5F2F">
      <w:r>
        <w:separator/>
      </w:r>
    </w:p>
  </w:endnote>
  <w:endnote w:type="continuationSeparator" w:id="0">
    <w:p w14:paraId="0C1A9A58" w14:textId="77777777" w:rsidR="002A61EF" w:rsidRDefault="002A61EF" w:rsidP="004F5F2F">
      <w:r>
        <w:continuationSeparator/>
      </w:r>
    </w:p>
  </w:endnote>
  <w:endnote w:type="continuationNotice" w:id="1">
    <w:p w14:paraId="562E03B0" w14:textId="77777777" w:rsidR="002A61EF" w:rsidRDefault="002A61EF" w:rsidP="004F5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05A1" w14:textId="77777777" w:rsidR="00F46A10" w:rsidRPr="002248F3" w:rsidRDefault="00F46A10" w:rsidP="008D4A17">
    <w:pPr>
      <w:pStyle w:val="Footer"/>
      <w:tabs>
        <w:tab w:val="clear" w:pos="4680"/>
        <w:tab w:val="clear" w:pos="9360"/>
        <w:tab w:val="right" w:pos="9630"/>
      </w:tabs>
      <w:jc w:val="center"/>
      <w:rPr>
        <w:sz w:val="20"/>
        <w:lang w:val="en-US"/>
      </w:rPr>
    </w:pPr>
    <w:r w:rsidRPr="00B0063A">
      <w:rPr>
        <w:sz w:val="20"/>
      </w:rPr>
      <w:t xml:space="preserve">Project No. </w:t>
    </w:r>
    <w:r w:rsidR="00A47BE2">
      <w:rPr>
        <w:sz w:val="20"/>
        <w:highlight w:val="yellow"/>
        <w:lang w:val="en-US"/>
      </w:rPr>
      <w:t>PRG</w:t>
    </w:r>
    <w:r w:rsidR="00B500CD" w:rsidRPr="00B0063A">
      <w:rPr>
        <w:sz w:val="20"/>
        <w:highlight w:val="yellow"/>
        <w:lang w:val="en-US"/>
      </w:rPr>
      <w:t xml:space="preserve"> </w:t>
    </w:r>
    <w:r w:rsidR="007561F1">
      <w:rPr>
        <w:sz w:val="20"/>
        <w:highlight w:val="yellow"/>
        <w:lang w:val="en-US"/>
      </w:rPr>
      <w:t>(1234)</w:t>
    </w:r>
    <w:r w:rsidRPr="00B0063A">
      <w:rPr>
        <w:sz w:val="20"/>
      </w:rPr>
      <w:tab/>
    </w:r>
    <w:r w:rsidR="002248F3" w:rsidRPr="00B0063A">
      <w:rPr>
        <w:sz w:val="20"/>
      </w:rPr>
      <w:t xml:space="preserve">Sheet </w:t>
    </w:r>
    <w:r w:rsidR="002248F3" w:rsidRPr="00B0063A">
      <w:rPr>
        <w:sz w:val="20"/>
      </w:rPr>
      <w:fldChar w:fldCharType="begin"/>
    </w:r>
    <w:r w:rsidR="002248F3" w:rsidRPr="00B0063A">
      <w:rPr>
        <w:sz w:val="20"/>
      </w:rPr>
      <w:instrText xml:space="preserve"> PAGE   \* MERGEFORMAT </w:instrText>
    </w:r>
    <w:r w:rsidR="002248F3" w:rsidRPr="00B0063A">
      <w:rPr>
        <w:sz w:val="20"/>
      </w:rPr>
      <w:fldChar w:fldCharType="separate"/>
    </w:r>
    <w:r w:rsidR="00B110DC">
      <w:rPr>
        <w:noProof/>
        <w:sz w:val="20"/>
      </w:rPr>
      <w:t>1</w:t>
    </w:r>
    <w:r w:rsidR="002248F3" w:rsidRPr="00B0063A">
      <w:rPr>
        <w:sz w:val="20"/>
      </w:rPr>
      <w:fldChar w:fldCharType="end"/>
    </w:r>
    <w:r w:rsidR="002248F3" w:rsidRPr="00B0063A">
      <w:rPr>
        <w:sz w:val="20"/>
      </w:rPr>
      <w:t xml:space="preserve"> of </w:t>
    </w:r>
    <w:r w:rsidR="002248F3" w:rsidRPr="00B0063A">
      <w:rPr>
        <w:sz w:val="20"/>
      </w:rPr>
      <w:fldChar w:fldCharType="begin"/>
    </w:r>
    <w:r w:rsidR="002248F3" w:rsidRPr="00B0063A">
      <w:rPr>
        <w:sz w:val="20"/>
      </w:rPr>
      <w:instrText xml:space="preserve"> NUMPAGES  \# "0" \* Arabic  \* MERGEFORMAT </w:instrText>
    </w:r>
    <w:r w:rsidR="002248F3" w:rsidRPr="00B0063A">
      <w:rPr>
        <w:sz w:val="20"/>
      </w:rPr>
      <w:fldChar w:fldCharType="separate"/>
    </w:r>
    <w:r w:rsidR="00B110DC">
      <w:rPr>
        <w:noProof/>
        <w:sz w:val="20"/>
      </w:rPr>
      <w:t>6</w:t>
    </w:r>
    <w:r w:rsidR="002248F3" w:rsidRPr="00B0063A">
      <w:rPr>
        <w:sz w:val="20"/>
      </w:rPr>
      <w:fldChar w:fldCharType="end"/>
    </w:r>
  </w:p>
  <w:p w14:paraId="1BFFD538" w14:textId="2F11C1DA" w:rsidR="00F46A10" w:rsidRPr="00B0063A" w:rsidRDefault="00F46A10" w:rsidP="008D4A17">
    <w:pPr>
      <w:pStyle w:val="Footer"/>
      <w:tabs>
        <w:tab w:val="clear" w:pos="4680"/>
        <w:tab w:val="clear" w:pos="9360"/>
        <w:tab w:val="right" w:pos="9630"/>
      </w:tabs>
      <w:jc w:val="center"/>
      <w:rPr>
        <w:sz w:val="20"/>
        <w:lang w:val="en-US"/>
      </w:rPr>
    </w:pPr>
    <w:r w:rsidRPr="00B0063A">
      <w:rPr>
        <w:sz w:val="20"/>
      </w:rPr>
      <w:t xml:space="preserve">Control No. </w:t>
    </w:r>
    <w:r w:rsidR="007561F1">
      <w:rPr>
        <w:sz w:val="20"/>
        <w:highlight w:val="yellow"/>
        <w:lang w:val="en-US"/>
      </w:rPr>
      <w:t>12345</w:t>
    </w:r>
    <w:r w:rsidRPr="00B0063A">
      <w:rPr>
        <w:sz w:val="20"/>
      </w:rPr>
      <w:tab/>
    </w:r>
    <w:r w:rsidR="002248F3" w:rsidRPr="00B0063A">
      <w:rPr>
        <w:sz w:val="20"/>
        <w:lang w:val="en-US"/>
      </w:rPr>
      <w:t xml:space="preserve">Agreement </w:t>
    </w:r>
    <w:r w:rsidR="002248F3">
      <w:rPr>
        <w:sz w:val="20"/>
        <w:lang w:val="en-US"/>
      </w:rPr>
      <w:t xml:space="preserve">No. </w:t>
    </w:r>
    <w:r w:rsidR="002248F3" w:rsidRPr="00B0063A">
      <w:rPr>
        <w:sz w:val="20"/>
        <w:highlight w:val="yellow"/>
        <w:lang w:val="en-US"/>
      </w:rPr>
      <w:t>VK1</w:t>
    </w:r>
    <w:r w:rsidR="002D100E">
      <w:rPr>
        <w:sz w:val="20"/>
        <w:highlight w:val="yellow"/>
        <w:lang w:val="en-US"/>
      </w:rPr>
      <w:t>9</w:t>
    </w:r>
    <w:r w:rsidR="002248F3" w:rsidRPr="00B0063A">
      <w:rPr>
        <w:sz w:val="20"/>
        <w:highlight w:val="yellow"/>
        <w:lang w:val="en-US"/>
      </w:rPr>
      <w:t>00-02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966D" w14:textId="77777777" w:rsidR="002A61EF" w:rsidRDefault="002A61EF" w:rsidP="004F5F2F">
      <w:r>
        <w:separator/>
      </w:r>
    </w:p>
  </w:footnote>
  <w:footnote w:type="continuationSeparator" w:id="0">
    <w:p w14:paraId="61397495" w14:textId="77777777" w:rsidR="002A61EF" w:rsidRDefault="002A61EF" w:rsidP="004F5F2F">
      <w:r>
        <w:continuationSeparator/>
      </w:r>
    </w:p>
  </w:footnote>
  <w:footnote w:type="continuationNotice" w:id="1">
    <w:p w14:paraId="7C30CB38" w14:textId="77777777" w:rsidR="002A61EF" w:rsidRDefault="002A61EF" w:rsidP="004F5F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1DB9" w14:textId="77777777" w:rsidR="00F9257F" w:rsidRPr="00B0063A" w:rsidRDefault="00F9257F" w:rsidP="00B0063A">
    <w:pPr>
      <w:tabs>
        <w:tab w:val="right" w:pos="9630"/>
      </w:tabs>
      <w:jc w:val="center"/>
      <w:rPr>
        <w:rFonts w:cs="Arial"/>
        <w:b/>
        <w:bCs/>
        <w:szCs w:val="22"/>
        <w:u w:val="single"/>
      </w:rPr>
    </w:pPr>
    <w:r>
      <w:rPr>
        <w:rFonts w:cs="Arial"/>
        <w:b/>
        <w:bCs/>
        <w:szCs w:val="22"/>
      </w:rPr>
      <w:tab/>
    </w:r>
    <w:r w:rsidRPr="00B0063A">
      <w:rPr>
        <w:rFonts w:cs="Arial"/>
        <w:b/>
        <w:bCs/>
        <w:szCs w:val="22"/>
        <w:u w:val="single"/>
      </w:rPr>
      <w:t>EXHIBIT "</w:t>
    </w:r>
    <w:r w:rsidRPr="00B0063A">
      <w:rPr>
        <w:rFonts w:cs="Arial"/>
        <w:b/>
        <w:bCs/>
        <w:szCs w:val="22"/>
        <w:highlight w:val="yellow"/>
        <w:u w:val="single"/>
      </w:rPr>
      <w:t>C</w:t>
    </w:r>
    <w:r w:rsidRPr="00B0063A">
      <w:rPr>
        <w:rFonts w:cs="Arial"/>
        <w:b/>
        <w:bCs/>
        <w:szCs w:val="22"/>
        <w:u w:val="single"/>
      </w:rPr>
      <w:t>"</w:t>
    </w:r>
  </w:p>
  <w:p w14:paraId="4D4F0950" w14:textId="77777777" w:rsidR="00F46A10" w:rsidRPr="00B0063A" w:rsidRDefault="00F9257F" w:rsidP="00B0063A">
    <w:pPr>
      <w:tabs>
        <w:tab w:val="right" w:pos="9630"/>
      </w:tabs>
      <w:jc w:val="center"/>
      <w:rPr>
        <w:szCs w:val="22"/>
      </w:rPr>
    </w:pPr>
    <w:r w:rsidRPr="00B0063A">
      <w:rPr>
        <w:rFonts w:cs="Arial"/>
        <w:bCs/>
        <w:szCs w:val="22"/>
      </w:rPr>
      <w:tab/>
      <w:t>FEES AND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016"/>
    <w:multiLevelType w:val="hybridMultilevel"/>
    <w:tmpl w:val="AF9EAE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B10C5D"/>
    <w:multiLevelType w:val="hybridMultilevel"/>
    <w:tmpl w:val="50FADE96"/>
    <w:lvl w:ilvl="0" w:tplc="04090019">
      <w:start w:val="1"/>
      <w:numFmt w:val="lowerLetter"/>
      <w:lvlText w:val="%1."/>
      <w:lvlJc w:val="left"/>
      <w:pPr>
        <w:ind w:left="1440" w:hanging="360"/>
      </w:pPr>
    </w:lvl>
    <w:lvl w:ilvl="1" w:tplc="9A2C355E">
      <w:start w:val="1"/>
      <w:numFmt w:val="upperLetter"/>
      <w:lvlText w:val="%2."/>
      <w:lvlJc w:val="left"/>
      <w:pPr>
        <w:ind w:left="2160" w:hanging="360"/>
      </w:pPr>
      <w:rPr>
        <w:rFonts w:ascii="Arial" w:eastAsia="Times New Roman" w:hAnsi="Arial"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2D1115"/>
    <w:multiLevelType w:val="hybridMultilevel"/>
    <w:tmpl w:val="1D4076FA"/>
    <w:lvl w:ilvl="0" w:tplc="04907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75412A"/>
    <w:multiLevelType w:val="hybridMultilevel"/>
    <w:tmpl w:val="5E06A2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303128F"/>
    <w:multiLevelType w:val="hybridMultilevel"/>
    <w:tmpl w:val="4F7CA15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6B37538"/>
    <w:multiLevelType w:val="hybridMultilevel"/>
    <w:tmpl w:val="988CC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32469"/>
    <w:multiLevelType w:val="hybridMultilevel"/>
    <w:tmpl w:val="EE641D4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F016F7"/>
    <w:multiLevelType w:val="hybridMultilevel"/>
    <w:tmpl w:val="8918C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8097D"/>
    <w:multiLevelType w:val="hybridMultilevel"/>
    <w:tmpl w:val="56BCC1B8"/>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19222A1"/>
    <w:multiLevelType w:val="hybridMultilevel"/>
    <w:tmpl w:val="5DFAA04E"/>
    <w:lvl w:ilvl="0" w:tplc="38C2E5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942B6C"/>
    <w:multiLevelType w:val="hybridMultilevel"/>
    <w:tmpl w:val="0D549B5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3D604392"/>
    <w:multiLevelType w:val="hybridMultilevel"/>
    <w:tmpl w:val="8F8681E0"/>
    <w:lvl w:ilvl="0" w:tplc="21BEFD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9A714D"/>
    <w:multiLevelType w:val="hybridMultilevel"/>
    <w:tmpl w:val="09682E9A"/>
    <w:lvl w:ilvl="0" w:tplc="3418F662">
      <w:start w:val="1"/>
      <w:numFmt w:val="upperLetter"/>
      <w:lvlText w:val="%1."/>
      <w:lvlJc w:val="left"/>
      <w:pPr>
        <w:ind w:left="720" w:hanging="360"/>
      </w:pPr>
      <w:rPr>
        <w:rFonts w:ascii="Arial" w:eastAsia="Calibri" w:hAnsi="Arial" w:cs="Arial"/>
        <w:b w:val="0"/>
        <w:i w:val="0"/>
      </w:rPr>
    </w:lvl>
    <w:lvl w:ilvl="1" w:tplc="82E63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E5779"/>
    <w:multiLevelType w:val="hybridMultilevel"/>
    <w:tmpl w:val="1B1A2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468B2"/>
    <w:multiLevelType w:val="hybridMultilevel"/>
    <w:tmpl w:val="8918C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65F4B"/>
    <w:multiLevelType w:val="hybridMultilevel"/>
    <w:tmpl w:val="367ECA22"/>
    <w:lvl w:ilvl="0" w:tplc="1DD4A4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007894"/>
    <w:multiLevelType w:val="hybridMultilevel"/>
    <w:tmpl w:val="F7FC0F26"/>
    <w:lvl w:ilvl="0" w:tplc="38B049E2">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46B4361C"/>
    <w:multiLevelType w:val="hybridMultilevel"/>
    <w:tmpl w:val="36EA2D82"/>
    <w:lvl w:ilvl="0" w:tplc="965021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CC4538"/>
    <w:multiLevelType w:val="hybridMultilevel"/>
    <w:tmpl w:val="8918C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400A4A"/>
    <w:multiLevelType w:val="hybridMultilevel"/>
    <w:tmpl w:val="C1CC2E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0061A9"/>
    <w:multiLevelType w:val="hybridMultilevel"/>
    <w:tmpl w:val="A76E9A3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554A46FD"/>
    <w:multiLevelType w:val="hybridMultilevel"/>
    <w:tmpl w:val="52CCCF9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2" w15:restartNumberingAfterBreak="0">
    <w:nsid w:val="559459C5"/>
    <w:multiLevelType w:val="hybridMultilevel"/>
    <w:tmpl w:val="65A290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84E7DC3"/>
    <w:multiLevelType w:val="hybridMultilevel"/>
    <w:tmpl w:val="9CF2638C"/>
    <w:lvl w:ilvl="0" w:tplc="D8608B7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15:restartNumberingAfterBreak="0">
    <w:nsid w:val="5B15083B"/>
    <w:multiLevelType w:val="hybridMultilevel"/>
    <w:tmpl w:val="0F1E3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758E6"/>
    <w:multiLevelType w:val="hybridMultilevel"/>
    <w:tmpl w:val="BC5EDA1C"/>
    <w:lvl w:ilvl="0" w:tplc="A336CE9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6" w15:restartNumberingAfterBreak="0">
    <w:nsid w:val="69511A52"/>
    <w:multiLevelType w:val="hybridMultilevel"/>
    <w:tmpl w:val="4D4CC0C2"/>
    <w:lvl w:ilvl="0" w:tplc="04090019">
      <w:start w:val="1"/>
      <w:numFmt w:val="lowerLetter"/>
      <w:lvlText w:val="%1."/>
      <w:lvlJc w:val="left"/>
      <w:pPr>
        <w:ind w:left="720" w:hanging="360"/>
      </w:pPr>
      <w:rPr>
        <w:rFonts w:hint="default"/>
        <w:b w:val="0"/>
        <w:i w:val="0"/>
      </w:rPr>
    </w:lvl>
    <w:lvl w:ilvl="1" w:tplc="82E63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90809"/>
    <w:multiLevelType w:val="hybridMultilevel"/>
    <w:tmpl w:val="EBF496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7561633C"/>
    <w:multiLevelType w:val="hybridMultilevel"/>
    <w:tmpl w:val="754E9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9D2F79"/>
    <w:multiLevelType w:val="hybridMultilevel"/>
    <w:tmpl w:val="DEFAB4CC"/>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79E766F5"/>
    <w:multiLevelType w:val="hybridMultilevel"/>
    <w:tmpl w:val="0BE21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3809F3"/>
    <w:multiLevelType w:val="hybridMultilevel"/>
    <w:tmpl w:val="4D4CC0C2"/>
    <w:lvl w:ilvl="0" w:tplc="04090019">
      <w:start w:val="1"/>
      <w:numFmt w:val="lowerLetter"/>
      <w:lvlText w:val="%1."/>
      <w:lvlJc w:val="left"/>
      <w:pPr>
        <w:ind w:left="720" w:hanging="360"/>
      </w:pPr>
      <w:rPr>
        <w:rFonts w:hint="default"/>
        <w:b w:val="0"/>
        <w:i w:val="0"/>
      </w:rPr>
    </w:lvl>
    <w:lvl w:ilvl="1" w:tplc="82E63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93ACF"/>
    <w:multiLevelType w:val="hybridMultilevel"/>
    <w:tmpl w:val="9C701514"/>
    <w:lvl w:ilvl="0" w:tplc="1AC2FE1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7472EF"/>
    <w:multiLevelType w:val="hybridMultilevel"/>
    <w:tmpl w:val="79764378"/>
    <w:lvl w:ilvl="0" w:tplc="04090015">
      <w:start w:val="1"/>
      <w:numFmt w:val="upperLetter"/>
      <w:lvlText w:val="%1."/>
      <w:lvlJc w:val="left"/>
      <w:pPr>
        <w:ind w:left="108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5704EC"/>
    <w:multiLevelType w:val="hybridMultilevel"/>
    <w:tmpl w:val="A0C2A5EE"/>
    <w:lvl w:ilvl="0" w:tplc="0B866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5915330">
    <w:abstractNumId w:val="26"/>
  </w:num>
  <w:num w:numId="2" w16cid:durableId="146677478">
    <w:abstractNumId w:val="7"/>
  </w:num>
  <w:num w:numId="3" w16cid:durableId="2116627800">
    <w:abstractNumId w:val="3"/>
  </w:num>
  <w:num w:numId="4" w16cid:durableId="522983549">
    <w:abstractNumId w:val="27"/>
  </w:num>
  <w:num w:numId="5" w16cid:durableId="1458067200">
    <w:abstractNumId w:val="22"/>
  </w:num>
  <w:num w:numId="6" w16cid:durableId="1892687921">
    <w:abstractNumId w:val="1"/>
  </w:num>
  <w:num w:numId="7" w16cid:durableId="589655882">
    <w:abstractNumId w:val="25"/>
  </w:num>
  <w:num w:numId="8" w16cid:durableId="455753813">
    <w:abstractNumId w:val="29"/>
  </w:num>
  <w:num w:numId="9" w16cid:durableId="453520179">
    <w:abstractNumId w:val="19"/>
  </w:num>
  <w:num w:numId="10" w16cid:durableId="155070591">
    <w:abstractNumId w:val="6"/>
  </w:num>
  <w:num w:numId="11" w16cid:durableId="1376806129">
    <w:abstractNumId w:val="21"/>
  </w:num>
  <w:num w:numId="12" w16cid:durableId="589850614">
    <w:abstractNumId w:val="4"/>
  </w:num>
  <w:num w:numId="13" w16cid:durableId="1191066959">
    <w:abstractNumId w:val="2"/>
  </w:num>
  <w:num w:numId="14" w16cid:durableId="1393652625">
    <w:abstractNumId w:val="23"/>
  </w:num>
  <w:num w:numId="15" w16cid:durableId="1400207384">
    <w:abstractNumId w:val="11"/>
  </w:num>
  <w:num w:numId="16" w16cid:durableId="28461400">
    <w:abstractNumId w:val="16"/>
  </w:num>
  <w:num w:numId="17" w16cid:durableId="739719681">
    <w:abstractNumId w:val="9"/>
  </w:num>
  <w:num w:numId="18" w16cid:durableId="1589735102">
    <w:abstractNumId w:val="15"/>
  </w:num>
  <w:num w:numId="19" w16cid:durableId="1818650143">
    <w:abstractNumId w:val="34"/>
  </w:num>
  <w:num w:numId="20" w16cid:durableId="2004121646">
    <w:abstractNumId w:val="17"/>
  </w:num>
  <w:num w:numId="21" w16cid:durableId="1896969900">
    <w:abstractNumId w:val="24"/>
  </w:num>
  <w:num w:numId="22" w16cid:durableId="137236529">
    <w:abstractNumId w:val="32"/>
  </w:num>
  <w:num w:numId="23" w16cid:durableId="460727900">
    <w:abstractNumId w:val="13"/>
  </w:num>
  <w:num w:numId="24" w16cid:durableId="422991747">
    <w:abstractNumId w:val="20"/>
  </w:num>
  <w:num w:numId="25" w16cid:durableId="479886831">
    <w:abstractNumId w:val="12"/>
  </w:num>
  <w:num w:numId="26" w16cid:durableId="527530926">
    <w:abstractNumId w:val="14"/>
  </w:num>
  <w:num w:numId="27" w16cid:durableId="413401625">
    <w:abstractNumId w:val="31"/>
  </w:num>
  <w:num w:numId="28" w16cid:durableId="607466289">
    <w:abstractNumId w:val="18"/>
  </w:num>
  <w:num w:numId="29" w16cid:durableId="1187911446">
    <w:abstractNumId w:val="0"/>
  </w:num>
  <w:num w:numId="30" w16cid:durableId="1863012410">
    <w:abstractNumId w:val="5"/>
  </w:num>
  <w:num w:numId="31" w16cid:durableId="395594723">
    <w:abstractNumId w:val="30"/>
  </w:num>
  <w:num w:numId="32" w16cid:durableId="1239289986">
    <w:abstractNumId w:val="8"/>
  </w:num>
  <w:num w:numId="33" w16cid:durableId="1894151396">
    <w:abstractNumId w:val="33"/>
  </w:num>
  <w:num w:numId="34" w16cid:durableId="1402679464">
    <w:abstractNumId w:val="10"/>
  </w:num>
  <w:num w:numId="35" w16cid:durableId="6420077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0D"/>
    <w:rsid w:val="000060FC"/>
    <w:rsid w:val="00006D93"/>
    <w:rsid w:val="00014FFF"/>
    <w:rsid w:val="0001646C"/>
    <w:rsid w:val="0002459B"/>
    <w:rsid w:val="000259F0"/>
    <w:rsid w:val="00026FB1"/>
    <w:rsid w:val="00061438"/>
    <w:rsid w:val="00074399"/>
    <w:rsid w:val="00097EC1"/>
    <w:rsid w:val="000A5485"/>
    <w:rsid w:val="000B0428"/>
    <w:rsid w:val="000B33DA"/>
    <w:rsid w:val="000B4FEC"/>
    <w:rsid w:val="000C31BF"/>
    <w:rsid w:val="000D266E"/>
    <w:rsid w:val="000D3523"/>
    <w:rsid w:val="000D6C3B"/>
    <w:rsid w:val="000E39C8"/>
    <w:rsid w:val="000E47DB"/>
    <w:rsid w:val="000E515B"/>
    <w:rsid w:val="000F1408"/>
    <w:rsid w:val="000F2D70"/>
    <w:rsid w:val="001013FE"/>
    <w:rsid w:val="00107B21"/>
    <w:rsid w:val="00107E7B"/>
    <w:rsid w:val="00116184"/>
    <w:rsid w:val="001379E7"/>
    <w:rsid w:val="001544C9"/>
    <w:rsid w:val="00160FA9"/>
    <w:rsid w:val="0016126A"/>
    <w:rsid w:val="00163D76"/>
    <w:rsid w:val="001724D0"/>
    <w:rsid w:val="001770B3"/>
    <w:rsid w:val="00183FE4"/>
    <w:rsid w:val="00196B3B"/>
    <w:rsid w:val="00197706"/>
    <w:rsid w:val="001A3EC8"/>
    <w:rsid w:val="001A6E26"/>
    <w:rsid w:val="001B03C8"/>
    <w:rsid w:val="001B45EB"/>
    <w:rsid w:val="001C72DB"/>
    <w:rsid w:val="001E0FA0"/>
    <w:rsid w:val="001E1761"/>
    <w:rsid w:val="001E62BC"/>
    <w:rsid w:val="001E669A"/>
    <w:rsid w:val="00203349"/>
    <w:rsid w:val="002118F8"/>
    <w:rsid w:val="002233C1"/>
    <w:rsid w:val="00223B5F"/>
    <w:rsid w:val="002248F3"/>
    <w:rsid w:val="00226D11"/>
    <w:rsid w:val="0022710D"/>
    <w:rsid w:val="002302E6"/>
    <w:rsid w:val="00233774"/>
    <w:rsid w:val="00240223"/>
    <w:rsid w:val="0024111B"/>
    <w:rsid w:val="00247E33"/>
    <w:rsid w:val="00251A6F"/>
    <w:rsid w:val="00251BE0"/>
    <w:rsid w:val="002611CF"/>
    <w:rsid w:val="00266BC1"/>
    <w:rsid w:val="00267DFF"/>
    <w:rsid w:val="00271771"/>
    <w:rsid w:val="0028321A"/>
    <w:rsid w:val="00290004"/>
    <w:rsid w:val="00291FA4"/>
    <w:rsid w:val="00297856"/>
    <w:rsid w:val="002A4E18"/>
    <w:rsid w:val="002A50AA"/>
    <w:rsid w:val="002A61EF"/>
    <w:rsid w:val="002A75E1"/>
    <w:rsid w:val="002B353B"/>
    <w:rsid w:val="002C088E"/>
    <w:rsid w:val="002C2056"/>
    <w:rsid w:val="002C5851"/>
    <w:rsid w:val="002D100E"/>
    <w:rsid w:val="002D1548"/>
    <w:rsid w:val="002D528C"/>
    <w:rsid w:val="002E0714"/>
    <w:rsid w:val="002E377E"/>
    <w:rsid w:val="002E7FCE"/>
    <w:rsid w:val="002F0AB7"/>
    <w:rsid w:val="002F71D6"/>
    <w:rsid w:val="002F764F"/>
    <w:rsid w:val="0030664C"/>
    <w:rsid w:val="00307546"/>
    <w:rsid w:val="00310753"/>
    <w:rsid w:val="003176E8"/>
    <w:rsid w:val="00323283"/>
    <w:rsid w:val="003273EA"/>
    <w:rsid w:val="00330C59"/>
    <w:rsid w:val="003318FC"/>
    <w:rsid w:val="00332906"/>
    <w:rsid w:val="00345B06"/>
    <w:rsid w:val="003469CB"/>
    <w:rsid w:val="003471EC"/>
    <w:rsid w:val="00350335"/>
    <w:rsid w:val="00351C83"/>
    <w:rsid w:val="00356C54"/>
    <w:rsid w:val="00362932"/>
    <w:rsid w:val="00362C45"/>
    <w:rsid w:val="00371A96"/>
    <w:rsid w:val="003749A0"/>
    <w:rsid w:val="0037748E"/>
    <w:rsid w:val="00381954"/>
    <w:rsid w:val="00386227"/>
    <w:rsid w:val="00386F06"/>
    <w:rsid w:val="0039052C"/>
    <w:rsid w:val="00393387"/>
    <w:rsid w:val="00395552"/>
    <w:rsid w:val="003A294D"/>
    <w:rsid w:val="003A3A4E"/>
    <w:rsid w:val="003A6F2D"/>
    <w:rsid w:val="003A7A5B"/>
    <w:rsid w:val="003B7A47"/>
    <w:rsid w:val="003C0980"/>
    <w:rsid w:val="003C1F9C"/>
    <w:rsid w:val="003C314A"/>
    <w:rsid w:val="003C3DBE"/>
    <w:rsid w:val="003C681D"/>
    <w:rsid w:val="003C71C4"/>
    <w:rsid w:val="003D0600"/>
    <w:rsid w:val="003D5D05"/>
    <w:rsid w:val="003E06F6"/>
    <w:rsid w:val="003E08EC"/>
    <w:rsid w:val="003E2CC2"/>
    <w:rsid w:val="003E2F5E"/>
    <w:rsid w:val="003F236E"/>
    <w:rsid w:val="003F3DB5"/>
    <w:rsid w:val="004001AC"/>
    <w:rsid w:val="00405C47"/>
    <w:rsid w:val="00407712"/>
    <w:rsid w:val="00407CCC"/>
    <w:rsid w:val="0041540E"/>
    <w:rsid w:val="0042059F"/>
    <w:rsid w:val="004206A0"/>
    <w:rsid w:val="00422C60"/>
    <w:rsid w:val="00422DA2"/>
    <w:rsid w:val="004272F7"/>
    <w:rsid w:val="00430217"/>
    <w:rsid w:val="00430C16"/>
    <w:rsid w:val="00432FE8"/>
    <w:rsid w:val="00435946"/>
    <w:rsid w:val="00443FFD"/>
    <w:rsid w:val="00455EEE"/>
    <w:rsid w:val="00455FC7"/>
    <w:rsid w:val="00461F8C"/>
    <w:rsid w:val="004653F7"/>
    <w:rsid w:val="00471D98"/>
    <w:rsid w:val="00477AF8"/>
    <w:rsid w:val="00481FBD"/>
    <w:rsid w:val="00483857"/>
    <w:rsid w:val="00487554"/>
    <w:rsid w:val="00491593"/>
    <w:rsid w:val="00491F50"/>
    <w:rsid w:val="004A1B6C"/>
    <w:rsid w:val="004A458D"/>
    <w:rsid w:val="004A61CF"/>
    <w:rsid w:val="004B0D6D"/>
    <w:rsid w:val="004C5643"/>
    <w:rsid w:val="004D1A18"/>
    <w:rsid w:val="004D3EDA"/>
    <w:rsid w:val="004D607E"/>
    <w:rsid w:val="004E2F2C"/>
    <w:rsid w:val="004E514D"/>
    <w:rsid w:val="004F251E"/>
    <w:rsid w:val="004F359D"/>
    <w:rsid w:val="004F36BF"/>
    <w:rsid w:val="004F5F2F"/>
    <w:rsid w:val="004F682D"/>
    <w:rsid w:val="0050561B"/>
    <w:rsid w:val="00510015"/>
    <w:rsid w:val="005112D9"/>
    <w:rsid w:val="00511C42"/>
    <w:rsid w:val="005131D0"/>
    <w:rsid w:val="00521575"/>
    <w:rsid w:val="005421C1"/>
    <w:rsid w:val="00545033"/>
    <w:rsid w:val="00546C04"/>
    <w:rsid w:val="00547E04"/>
    <w:rsid w:val="0055202D"/>
    <w:rsid w:val="00554170"/>
    <w:rsid w:val="005603B9"/>
    <w:rsid w:val="00565B41"/>
    <w:rsid w:val="00570CE4"/>
    <w:rsid w:val="00577D27"/>
    <w:rsid w:val="00587A29"/>
    <w:rsid w:val="00594833"/>
    <w:rsid w:val="00594DE3"/>
    <w:rsid w:val="00596B04"/>
    <w:rsid w:val="005A45DA"/>
    <w:rsid w:val="005A4B92"/>
    <w:rsid w:val="005A4E27"/>
    <w:rsid w:val="005B2048"/>
    <w:rsid w:val="005B329B"/>
    <w:rsid w:val="005C0019"/>
    <w:rsid w:val="005C78F7"/>
    <w:rsid w:val="005D1D48"/>
    <w:rsid w:val="005D2E75"/>
    <w:rsid w:val="005D5305"/>
    <w:rsid w:val="005E0688"/>
    <w:rsid w:val="005E06BF"/>
    <w:rsid w:val="005E4B10"/>
    <w:rsid w:val="005F03B5"/>
    <w:rsid w:val="00603C89"/>
    <w:rsid w:val="00606626"/>
    <w:rsid w:val="00610174"/>
    <w:rsid w:val="00613576"/>
    <w:rsid w:val="00613B53"/>
    <w:rsid w:val="006154BA"/>
    <w:rsid w:val="00615EB5"/>
    <w:rsid w:val="006219E9"/>
    <w:rsid w:val="00621CAB"/>
    <w:rsid w:val="00622437"/>
    <w:rsid w:val="00631256"/>
    <w:rsid w:val="006420D4"/>
    <w:rsid w:val="00642959"/>
    <w:rsid w:val="00643334"/>
    <w:rsid w:val="0064556E"/>
    <w:rsid w:val="00655DB8"/>
    <w:rsid w:val="006702AB"/>
    <w:rsid w:val="00670DD9"/>
    <w:rsid w:val="006729FB"/>
    <w:rsid w:val="00675CB9"/>
    <w:rsid w:val="00676AF0"/>
    <w:rsid w:val="0068025A"/>
    <w:rsid w:val="006830AA"/>
    <w:rsid w:val="00691F74"/>
    <w:rsid w:val="00696E0A"/>
    <w:rsid w:val="006A2DF8"/>
    <w:rsid w:val="006A6D7E"/>
    <w:rsid w:val="006C0657"/>
    <w:rsid w:val="006C2DF6"/>
    <w:rsid w:val="006C40B3"/>
    <w:rsid w:val="006C48B8"/>
    <w:rsid w:val="006C50B1"/>
    <w:rsid w:val="006D01AB"/>
    <w:rsid w:val="006D43DD"/>
    <w:rsid w:val="006E23D4"/>
    <w:rsid w:val="006E3AA0"/>
    <w:rsid w:val="006E4108"/>
    <w:rsid w:val="006F1392"/>
    <w:rsid w:val="0070272C"/>
    <w:rsid w:val="00707C3C"/>
    <w:rsid w:val="00714133"/>
    <w:rsid w:val="00717C50"/>
    <w:rsid w:val="00720E84"/>
    <w:rsid w:val="00721249"/>
    <w:rsid w:val="00721380"/>
    <w:rsid w:val="007229B2"/>
    <w:rsid w:val="00723681"/>
    <w:rsid w:val="00723CAA"/>
    <w:rsid w:val="00742817"/>
    <w:rsid w:val="00747674"/>
    <w:rsid w:val="00750C40"/>
    <w:rsid w:val="007515CC"/>
    <w:rsid w:val="007561F1"/>
    <w:rsid w:val="00785B95"/>
    <w:rsid w:val="00792C80"/>
    <w:rsid w:val="00797FE2"/>
    <w:rsid w:val="007A1E6A"/>
    <w:rsid w:val="007A20EB"/>
    <w:rsid w:val="007A3305"/>
    <w:rsid w:val="007A4DA1"/>
    <w:rsid w:val="007A6744"/>
    <w:rsid w:val="007A68BE"/>
    <w:rsid w:val="007B6210"/>
    <w:rsid w:val="007B634F"/>
    <w:rsid w:val="007C17A6"/>
    <w:rsid w:val="007D0B4D"/>
    <w:rsid w:val="007D3D9E"/>
    <w:rsid w:val="007D6D39"/>
    <w:rsid w:val="007E47A3"/>
    <w:rsid w:val="007E73DC"/>
    <w:rsid w:val="007F14F4"/>
    <w:rsid w:val="007F6A0A"/>
    <w:rsid w:val="007F73ED"/>
    <w:rsid w:val="00801057"/>
    <w:rsid w:val="0080259A"/>
    <w:rsid w:val="00802DDC"/>
    <w:rsid w:val="008109BB"/>
    <w:rsid w:val="00814F1C"/>
    <w:rsid w:val="008236FA"/>
    <w:rsid w:val="00823736"/>
    <w:rsid w:val="0082477B"/>
    <w:rsid w:val="00827597"/>
    <w:rsid w:val="008302C0"/>
    <w:rsid w:val="00832F7B"/>
    <w:rsid w:val="00833224"/>
    <w:rsid w:val="008346DE"/>
    <w:rsid w:val="00840706"/>
    <w:rsid w:val="008440DA"/>
    <w:rsid w:val="00844370"/>
    <w:rsid w:val="00850CB4"/>
    <w:rsid w:val="00861EEF"/>
    <w:rsid w:val="00873636"/>
    <w:rsid w:val="00873D2B"/>
    <w:rsid w:val="00874A71"/>
    <w:rsid w:val="00874FED"/>
    <w:rsid w:val="00880D85"/>
    <w:rsid w:val="00880FC2"/>
    <w:rsid w:val="00882F0A"/>
    <w:rsid w:val="0088406D"/>
    <w:rsid w:val="0088697E"/>
    <w:rsid w:val="00891346"/>
    <w:rsid w:val="008926B9"/>
    <w:rsid w:val="0089306E"/>
    <w:rsid w:val="00897AC2"/>
    <w:rsid w:val="008A4F72"/>
    <w:rsid w:val="008A5F53"/>
    <w:rsid w:val="008A6D3E"/>
    <w:rsid w:val="008B42BB"/>
    <w:rsid w:val="008B65FE"/>
    <w:rsid w:val="008C04AB"/>
    <w:rsid w:val="008C0DD8"/>
    <w:rsid w:val="008C3115"/>
    <w:rsid w:val="008C4061"/>
    <w:rsid w:val="008D2DC9"/>
    <w:rsid w:val="008D4A17"/>
    <w:rsid w:val="008D4FF3"/>
    <w:rsid w:val="008D60E3"/>
    <w:rsid w:val="008D675D"/>
    <w:rsid w:val="008E0F2A"/>
    <w:rsid w:val="008F14C0"/>
    <w:rsid w:val="008F361C"/>
    <w:rsid w:val="00900F42"/>
    <w:rsid w:val="0090473E"/>
    <w:rsid w:val="00906723"/>
    <w:rsid w:val="0091364E"/>
    <w:rsid w:val="00922FBE"/>
    <w:rsid w:val="0092352C"/>
    <w:rsid w:val="00923ED6"/>
    <w:rsid w:val="00933A53"/>
    <w:rsid w:val="009374CF"/>
    <w:rsid w:val="009379D8"/>
    <w:rsid w:val="00946AE5"/>
    <w:rsid w:val="00947D79"/>
    <w:rsid w:val="00957109"/>
    <w:rsid w:val="00963560"/>
    <w:rsid w:val="0098096F"/>
    <w:rsid w:val="00980B1C"/>
    <w:rsid w:val="00981F55"/>
    <w:rsid w:val="00986C1E"/>
    <w:rsid w:val="009879A7"/>
    <w:rsid w:val="00991A76"/>
    <w:rsid w:val="00996B67"/>
    <w:rsid w:val="009A0E09"/>
    <w:rsid w:val="009A2ACC"/>
    <w:rsid w:val="009A65C3"/>
    <w:rsid w:val="009B0EE5"/>
    <w:rsid w:val="009B614C"/>
    <w:rsid w:val="009B68B3"/>
    <w:rsid w:val="009B6F4A"/>
    <w:rsid w:val="009C3A83"/>
    <w:rsid w:val="009C4B3C"/>
    <w:rsid w:val="009D01D1"/>
    <w:rsid w:val="009D197F"/>
    <w:rsid w:val="009D1BB2"/>
    <w:rsid w:val="009D4410"/>
    <w:rsid w:val="009E0AE7"/>
    <w:rsid w:val="009E4B53"/>
    <w:rsid w:val="009F3403"/>
    <w:rsid w:val="009F4174"/>
    <w:rsid w:val="00A023F5"/>
    <w:rsid w:val="00A07938"/>
    <w:rsid w:val="00A14337"/>
    <w:rsid w:val="00A14F3A"/>
    <w:rsid w:val="00A16F09"/>
    <w:rsid w:val="00A23539"/>
    <w:rsid w:val="00A25D9D"/>
    <w:rsid w:val="00A26432"/>
    <w:rsid w:val="00A36191"/>
    <w:rsid w:val="00A3781A"/>
    <w:rsid w:val="00A40F68"/>
    <w:rsid w:val="00A4237B"/>
    <w:rsid w:val="00A467C8"/>
    <w:rsid w:val="00A47BE2"/>
    <w:rsid w:val="00A50C81"/>
    <w:rsid w:val="00A51811"/>
    <w:rsid w:val="00A5296A"/>
    <w:rsid w:val="00A52ADB"/>
    <w:rsid w:val="00A53BC0"/>
    <w:rsid w:val="00A54708"/>
    <w:rsid w:val="00A570FC"/>
    <w:rsid w:val="00A645F1"/>
    <w:rsid w:val="00A67BB1"/>
    <w:rsid w:val="00A71FF9"/>
    <w:rsid w:val="00A744D5"/>
    <w:rsid w:val="00A75D98"/>
    <w:rsid w:val="00A767B1"/>
    <w:rsid w:val="00A80046"/>
    <w:rsid w:val="00A81195"/>
    <w:rsid w:val="00A8312E"/>
    <w:rsid w:val="00A86DDC"/>
    <w:rsid w:val="00A92632"/>
    <w:rsid w:val="00A92C64"/>
    <w:rsid w:val="00A965B3"/>
    <w:rsid w:val="00AA265C"/>
    <w:rsid w:val="00AA4A45"/>
    <w:rsid w:val="00AB4BF4"/>
    <w:rsid w:val="00AB5D3B"/>
    <w:rsid w:val="00AB5D8A"/>
    <w:rsid w:val="00AC560F"/>
    <w:rsid w:val="00AD469B"/>
    <w:rsid w:val="00B0063A"/>
    <w:rsid w:val="00B00D32"/>
    <w:rsid w:val="00B066AB"/>
    <w:rsid w:val="00B110DC"/>
    <w:rsid w:val="00B12245"/>
    <w:rsid w:val="00B17F2D"/>
    <w:rsid w:val="00B23528"/>
    <w:rsid w:val="00B2531E"/>
    <w:rsid w:val="00B3743A"/>
    <w:rsid w:val="00B4093F"/>
    <w:rsid w:val="00B500CD"/>
    <w:rsid w:val="00B51E2B"/>
    <w:rsid w:val="00B72149"/>
    <w:rsid w:val="00B75957"/>
    <w:rsid w:val="00B77E27"/>
    <w:rsid w:val="00B77EB1"/>
    <w:rsid w:val="00B9166E"/>
    <w:rsid w:val="00B951D4"/>
    <w:rsid w:val="00BA0A5C"/>
    <w:rsid w:val="00BA550D"/>
    <w:rsid w:val="00BA5CEA"/>
    <w:rsid w:val="00BB3C19"/>
    <w:rsid w:val="00BB4B5C"/>
    <w:rsid w:val="00BB4D57"/>
    <w:rsid w:val="00BB4F2D"/>
    <w:rsid w:val="00BB7A50"/>
    <w:rsid w:val="00BC1FEA"/>
    <w:rsid w:val="00BC663E"/>
    <w:rsid w:val="00BC7938"/>
    <w:rsid w:val="00BD3710"/>
    <w:rsid w:val="00BD3A30"/>
    <w:rsid w:val="00BD4225"/>
    <w:rsid w:val="00BD6E99"/>
    <w:rsid w:val="00BE47E0"/>
    <w:rsid w:val="00BE685B"/>
    <w:rsid w:val="00BE747A"/>
    <w:rsid w:val="00BF221E"/>
    <w:rsid w:val="00BF3CDD"/>
    <w:rsid w:val="00BF46ED"/>
    <w:rsid w:val="00BF72A8"/>
    <w:rsid w:val="00C017A6"/>
    <w:rsid w:val="00C03ED1"/>
    <w:rsid w:val="00C047DF"/>
    <w:rsid w:val="00C101D1"/>
    <w:rsid w:val="00C10500"/>
    <w:rsid w:val="00C15D4A"/>
    <w:rsid w:val="00C1651C"/>
    <w:rsid w:val="00C20BDF"/>
    <w:rsid w:val="00C252E6"/>
    <w:rsid w:val="00C41916"/>
    <w:rsid w:val="00C438A8"/>
    <w:rsid w:val="00C44523"/>
    <w:rsid w:val="00C44A12"/>
    <w:rsid w:val="00C543AF"/>
    <w:rsid w:val="00C616C4"/>
    <w:rsid w:val="00C64004"/>
    <w:rsid w:val="00C659FE"/>
    <w:rsid w:val="00C83C4E"/>
    <w:rsid w:val="00C84C19"/>
    <w:rsid w:val="00C8640B"/>
    <w:rsid w:val="00C96904"/>
    <w:rsid w:val="00C969E7"/>
    <w:rsid w:val="00CA0A68"/>
    <w:rsid w:val="00CA6D10"/>
    <w:rsid w:val="00CB35A7"/>
    <w:rsid w:val="00CB54CC"/>
    <w:rsid w:val="00CC1390"/>
    <w:rsid w:val="00CD053D"/>
    <w:rsid w:val="00CD6AFB"/>
    <w:rsid w:val="00CD7392"/>
    <w:rsid w:val="00CD7FD0"/>
    <w:rsid w:val="00CE21B9"/>
    <w:rsid w:val="00CF3D71"/>
    <w:rsid w:val="00CF6938"/>
    <w:rsid w:val="00CF724B"/>
    <w:rsid w:val="00CF7968"/>
    <w:rsid w:val="00CF7BC1"/>
    <w:rsid w:val="00D002BD"/>
    <w:rsid w:val="00D1108F"/>
    <w:rsid w:val="00D13E27"/>
    <w:rsid w:val="00D162CC"/>
    <w:rsid w:val="00D17098"/>
    <w:rsid w:val="00D20612"/>
    <w:rsid w:val="00D228D3"/>
    <w:rsid w:val="00D2355B"/>
    <w:rsid w:val="00D25F44"/>
    <w:rsid w:val="00D31B1F"/>
    <w:rsid w:val="00D320AF"/>
    <w:rsid w:val="00D327DF"/>
    <w:rsid w:val="00D33327"/>
    <w:rsid w:val="00D34C83"/>
    <w:rsid w:val="00D40C91"/>
    <w:rsid w:val="00D41A4E"/>
    <w:rsid w:val="00D46A9A"/>
    <w:rsid w:val="00D472E0"/>
    <w:rsid w:val="00D47B21"/>
    <w:rsid w:val="00D47F55"/>
    <w:rsid w:val="00D52847"/>
    <w:rsid w:val="00D56CEE"/>
    <w:rsid w:val="00D6277C"/>
    <w:rsid w:val="00D73D91"/>
    <w:rsid w:val="00D73E87"/>
    <w:rsid w:val="00D81471"/>
    <w:rsid w:val="00D814D8"/>
    <w:rsid w:val="00D84951"/>
    <w:rsid w:val="00D92288"/>
    <w:rsid w:val="00D938DF"/>
    <w:rsid w:val="00DC2497"/>
    <w:rsid w:val="00DC7633"/>
    <w:rsid w:val="00DD0CEB"/>
    <w:rsid w:val="00DD4D16"/>
    <w:rsid w:val="00DE5117"/>
    <w:rsid w:val="00DE612C"/>
    <w:rsid w:val="00DE7AE2"/>
    <w:rsid w:val="00DF2A55"/>
    <w:rsid w:val="00DF489F"/>
    <w:rsid w:val="00E01342"/>
    <w:rsid w:val="00E031B4"/>
    <w:rsid w:val="00E0370F"/>
    <w:rsid w:val="00E106D0"/>
    <w:rsid w:val="00E11566"/>
    <w:rsid w:val="00E12565"/>
    <w:rsid w:val="00E13C10"/>
    <w:rsid w:val="00E21E6A"/>
    <w:rsid w:val="00E23AEA"/>
    <w:rsid w:val="00E309EC"/>
    <w:rsid w:val="00E3101A"/>
    <w:rsid w:val="00E31143"/>
    <w:rsid w:val="00E32314"/>
    <w:rsid w:val="00E332EB"/>
    <w:rsid w:val="00E35281"/>
    <w:rsid w:val="00E40B57"/>
    <w:rsid w:val="00E44149"/>
    <w:rsid w:val="00E46D6F"/>
    <w:rsid w:val="00E53366"/>
    <w:rsid w:val="00E61622"/>
    <w:rsid w:val="00E63B07"/>
    <w:rsid w:val="00E63D4C"/>
    <w:rsid w:val="00E670FC"/>
    <w:rsid w:val="00E700C8"/>
    <w:rsid w:val="00E76199"/>
    <w:rsid w:val="00E7664B"/>
    <w:rsid w:val="00E77458"/>
    <w:rsid w:val="00E81C07"/>
    <w:rsid w:val="00E84952"/>
    <w:rsid w:val="00E858D2"/>
    <w:rsid w:val="00E85F33"/>
    <w:rsid w:val="00E92096"/>
    <w:rsid w:val="00E94BA1"/>
    <w:rsid w:val="00E964A8"/>
    <w:rsid w:val="00E97549"/>
    <w:rsid w:val="00EA22F7"/>
    <w:rsid w:val="00EA2EC2"/>
    <w:rsid w:val="00EA5300"/>
    <w:rsid w:val="00EA5550"/>
    <w:rsid w:val="00EA60B1"/>
    <w:rsid w:val="00EB356E"/>
    <w:rsid w:val="00EB4A46"/>
    <w:rsid w:val="00EB5C1F"/>
    <w:rsid w:val="00EC5B5C"/>
    <w:rsid w:val="00EC6396"/>
    <w:rsid w:val="00ED0891"/>
    <w:rsid w:val="00ED11BF"/>
    <w:rsid w:val="00EE27BD"/>
    <w:rsid w:val="00EF3852"/>
    <w:rsid w:val="00F0006A"/>
    <w:rsid w:val="00F025E6"/>
    <w:rsid w:val="00F02F39"/>
    <w:rsid w:val="00F04989"/>
    <w:rsid w:val="00F1062A"/>
    <w:rsid w:val="00F214F4"/>
    <w:rsid w:val="00F24D14"/>
    <w:rsid w:val="00F25C7A"/>
    <w:rsid w:val="00F30AFD"/>
    <w:rsid w:val="00F3129E"/>
    <w:rsid w:val="00F3455F"/>
    <w:rsid w:val="00F3515A"/>
    <w:rsid w:val="00F35DDE"/>
    <w:rsid w:val="00F36D48"/>
    <w:rsid w:val="00F40596"/>
    <w:rsid w:val="00F46A10"/>
    <w:rsid w:val="00F51772"/>
    <w:rsid w:val="00F5617A"/>
    <w:rsid w:val="00F63535"/>
    <w:rsid w:val="00F6370C"/>
    <w:rsid w:val="00F80686"/>
    <w:rsid w:val="00F80FF0"/>
    <w:rsid w:val="00F85539"/>
    <w:rsid w:val="00F85BCE"/>
    <w:rsid w:val="00F863F4"/>
    <w:rsid w:val="00F9257F"/>
    <w:rsid w:val="00F92A64"/>
    <w:rsid w:val="00F94A2E"/>
    <w:rsid w:val="00F956FA"/>
    <w:rsid w:val="00F964BA"/>
    <w:rsid w:val="00F972D4"/>
    <w:rsid w:val="00F97558"/>
    <w:rsid w:val="00FA7612"/>
    <w:rsid w:val="00FA7E5A"/>
    <w:rsid w:val="00FB1813"/>
    <w:rsid w:val="00FB29CD"/>
    <w:rsid w:val="00FC0BBF"/>
    <w:rsid w:val="00FC5681"/>
    <w:rsid w:val="00FD1730"/>
    <w:rsid w:val="00FD7E95"/>
    <w:rsid w:val="00FE02CA"/>
    <w:rsid w:val="00FE3D8F"/>
    <w:rsid w:val="00FF4EDB"/>
    <w:rsid w:val="00FF50D6"/>
    <w:rsid w:val="00FF6CC1"/>
    <w:rsid w:val="00FF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1182"/>
  <w15:docId w15:val="{5CEB1CF6-05D8-4CBA-ACD3-10419ECE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2F"/>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550D"/>
    <w:rPr>
      <w:color w:val="0000FF"/>
      <w:u w:val="single"/>
    </w:rPr>
  </w:style>
  <w:style w:type="paragraph" w:styleId="ListParagraph">
    <w:name w:val="List Paragraph"/>
    <w:basedOn w:val="Normal"/>
    <w:uiPriority w:val="34"/>
    <w:qFormat/>
    <w:rsid w:val="004F5F2F"/>
    <w:pPr>
      <w:ind w:left="720"/>
      <w:contextualSpacing/>
      <w:jc w:val="both"/>
    </w:pPr>
    <w:rPr>
      <w:rFonts w:ascii="Times New Roman" w:eastAsia="Calibri" w:hAnsi="Times New Roman"/>
      <w:sz w:val="24"/>
      <w:szCs w:val="24"/>
    </w:rPr>
  </w:style>
  <w:style w:type="character" w:styleId="CommentReference">
    <w:name w:val="annotation reference"/>
    <w:rsid w:val="004F5F2F"/>
    <w:rPr>
      <w:sz w:val="16"/>
      <w:szCs w:val="16"/>
    </w:rPr>
  </w:style>
  <w:style w:type="paragraph" w:styleId="CommentText">
    <w:name w:val="annotation text"/>
    <w:basedOn w:val="Normal"/>
    <w:link w:val="CommentTextChar"/>
    <w:rsid w:val="004F5F2F"/>
    <w:pPr>
      <w:spacing w:line="480" w:lineRule="auto"/>
      <w:ind w:right="120" w:firstLine="720"/>
    </w:pPr>
    <w:rPr>
      <w:sz w:val="20"/>
      <w:lang w:val="x-none" w:eastAsia="x-none"/>
    </w:rPr>
  </w:style>
  <w:style w:type="character" w:customStyle="1" w:styleId="CommentTextChar">
    <w:name w:val="Comment Text Char"/>
    <w:link w:val="CommentText"/>
    <w:rsid w:val="004F5F2F"/>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unhideWhenUsed/>
    <w:rsid w:val="004F5F2F"/>
    <w:pPr>
      <w:ind w:right="120" w:firstLine="720"/>
    </w:pPr>
    <w:rPr>
      <w:rFonts w:ascii="Tahoma" w:hAnsi="Tahoma"/>
      <w:sz w:val="16"/>
      <w:szCs w:val="16"/>
      <w:lang w:val="x-none" w:eastAsia="x-none"/>
    </w:rPr>
  </w:style>
  <w:style w:type="character" w:customStyle="1" w:styleId="BalloonTextChar">
    <w:name w:val="Balloon Text Char"/>
    <w:link w:val="BalloonText"/>
    <w:uiPriority w:val="99"/>
    <w:semiHidden/>
    <w:rsid w:val="004F5F2F"/>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4F5F2F"/>
    <w:pPr>
      <w:tabs>
        <w:tab w:val="center" w:pos="4680"/>
        <w:tab w:val="right" w:pos="9360"/>
      </w:tabs>
    </w:pPr>
    <w:rPr>
      <w:lang w:val="x-none" w:eastAsia="x-none"/>
    </w:rPr>
  </w:style>
  <w:style w:type="character" w:customStyle="1" w:styleId="HeaderChar">
    <w:name w:val="Header Char"/>
    <w:link w:val="Header"/>
    <w:uiPriority w:val="99"/>
    <w:rsid w:val="004F5F2F"/>
    <w:rPr>
      <w:rFonts w:ascii="Arial" w:eastAsia="Times New Roman" w:hAnsi="Arial" w:cs="Times New Roman"/>
      <w:szCs w:val="20"/>
      <w:lang w:val="x-none" w:eastAsia="x-none"/>
    </w:rPr>
  </w:style>
  <w:style w:type="paragraph" w:styleId="Footer">
    <w:name w:val="footer"/>
    <w:basedOn w:val="Normal"/>
    <w:link w:val="FooterChar"/>
    <w:uiPriority w:val="99"/>
    <w:unhideWhenUsed/>
    <w:rsid w:val="004F5F2F"/>
    <w:pPr>
      <w:tabs>
        <w:tab w:val="center" w:pos="4680"/>
        <w:tab w:val="right" w:pos="9360"/>
      </w:tabs>
    </w:pPr>
    <w:rPr>
      <w:lang w:val="x-none" w:eastAsia="x-none"/>
    </w:rPr>
  </w:style>
  <w:style w:type="character" w:customStyle="1" w:styleId="FooterChar">
    <w:name w:val="Footer Char"/>
    <w:link w:val="Footer"/>
    <w:uiPriority w:val="99"/>
    <w:rsid w:val="004F5F2F"/>
    <w:rPr>
      <w:rFonts w:ascii="Arial" w:eastAsia="Times New Roman" w:hAnsi="Arial" w:cs="Times New Roman"/>
      <w:szCs w:val="20"/>
      <w:lang w:val="x-none" w:eastAsia="x-none"/>
    </w:rPr>
  </w:style>
  <w:style w:type="paragraph" w:styleId="CommentSubject">
    <w:name w:val="annotation subject"/>
    <w:basedOn w:val="CommentText"/>
    <w:next w:val="CommentText"/>
    <w:link w:val="CommentSubjectChar"/>
    <w:uiPriority w:val="99"/>
    <w:semiHidden/>
    <w:unhideWhenUsed/>
    <w:rsid w:val="004F5F2F"/>
    <w:pPr>
      <w:spacing w:line="240" w:lineRule="auto"/>
      <w:ind w:right="0" w:firstLine="0"/>
    </w:pPr>
    <w:rPr>
      <w:b/>
      <w:bCs/>
    </w:rPr>
  </w:style>
  <w:style w:type="character" w:customStyle="1" w:styleId="CommentSubjectChar">
    <w:name w:val="Comment Subject Char"/>
    <w:link w:val="CommentSubject"/>
    <w:uiPriority w:val="99"/>
    <w:semiHidden/>
    <w:rsid w:val="004F5F2F"/>
    <w:rPr>
      <w:rFonts w:ascii="Arial" w:eastAsia="Times New Roman" w:hAnsi="Arial" w:cs="Times New Roman"/>
      <w:b/>
      <w:bCs/>
      <w:sz w:val="20"/>
      <w:szCs w:val="20"/>
      <w:lang w:val="x-none" w:eastAsia="x-none"/>
    </w:rPr>
  </w:style>
  <w:style w:type="character" w:styleId="FollowedHyperlink">
    <w:name w:val="FollowedHyperlink"/>
    <w:uiPriority w:val="99"/>
    <w:semiHidden/>
    <w:unhideWhenUsed/>
    <w:rsid w:val="004F5F2F"/>
    <w:rPr>
      <w:color w:val="800080"/>
      <w:u w:val="single"/>
    </w:rPr>
  </w:style>
  <w:style w:type="paragraph" w:styleId="Revision">
    <w:name w:val="Revision"/>
    <w:hidden/>
    <w:uiPriority w:val="99"/>
    <w:semiHidden/>
    <w:rsid w:val="00097EC1"/>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9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t.nebraska.gov/business-center/consultant/onbase-hel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t.nebraska.gov/business-center/consulta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ot.nebraska.gov/business-center/consulta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t.nebraska.gov/business-center/consultant/invoices/" TargetMode="External"/><Relationship Id="rId5" Type="http://schemas.openxmlformats.org/officeDocument/2006/relationships/webSettings" Target="webSettings.xml"/><Relationship Id="rId15" Type="http://schemas.openxmlformats.org/officeDocument/2006/relationships/hyperlink" Target="http://www.ecfr.gov/cgi-bin/text-idx?SID=28b37fcc48b096d19a22afb3d8b64305&amp;node=pt48.1.31&amp;rgn=div5" TargetMode="External"/><Relationship Id="rId10" Type="http://schemas.openxmlformats.org/officeDocument/2006/relationships/hyperlink" Target="http://www.ecfr.gov/cgi-bin/text-idx?&amp;node=pt48.1.31&amp;rgn=div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fr.gov/cgi-bin/text-idx?&amp;node=pt23.1.172&amp;rgn=div5" TargetMode="External"/><Relationship Id="rId14" Type="http://schemas.openxmlformats.org/officeDocument/2006/relationships/hyperlink" Target="http://dot.nebraska.gov/business-center/consult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AB93F-4DD4-4395-9FFD-3BB5D97B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12887</CharactersWithSpaces>
  <SharedDoc>false</SharedDoc>
  <HLinks>
    <vt:vector size="66" baseType="variant">
      <vt:variant>
        <vt:i4>7667750</vt:i4>
      </vt:variant>
      <vt:variant>
        <vt:i4>30</vt:i4>
      </vt:variant>
      <vt:variant>
        <vt:i4>0</vt:i4>
      </vt:variant>
      <vt:variant>
        <vt:i4>5</vt:i4>
      </vt:variant>
      <vt:variant>
        <vt:lpwstr>http://www.transportation.nebraska.gov/rfp/</vt:lpwstr>
      </vt:variant>
      <vt:variant>
        <vt:lpwstr/>
      </vt:variant>
      <vt:variant>
        <vt:i4>983067</vt:i4>
      </vt:variant>
      <vt:variant>
        <vt:i4>27</vt:i4>
      </vt:variant>
      <vt:variant>
        <vt:i4>0</vt:i4>
      </vt:variant>
      <vt:variant>
        <vt:i4>5</vt:i4>
      </vt:variant>
      <vt:variant>
        <vt:lpwstr>http://www.ecfr.gov/cgi-bin/text-idx?SID=28b37fcc48b096d19a22afb3d8b64305&amp;node=pt48.1.31&amp;rgn=div5</vt:lpwstr>
      </vt:variant>
      <vt:variant>
        <vt:lpwstr/>
      </vt:variant>
      <vt:variant>
        <vt:i4>7667750</vt:i4>
      </vt:variant>
      <vt:variant>
        <vt:i4>24</vt:i4>
      </vt:variant>
      <vt:variant>
        <vt:i4>0</vt:i4>
      </vt:variant>
      <vt:variant>
        <vt:i4>5</vt:i4>
      </vt:variant>
      <vt:variant>
        <vt:lpwstr>http://www.transportation.nebraska.gov/rfp/</vt:lpwstr>
      </vt:variant>
      <vt:variant>
        <vt:lpwstr/>
      </vt:variant>
      <vt:variant>
        <vt:i4>4390991</vt:i4>
      </vt:variant>
      <vt:variant>
        <vt:i4>21</vt:i4>
      </vt:variant>
      <vt:variant>
        <vt:i4>0</vt:i4>
      </vt:variant>
      <vt:variant>
        <vt:i4>5</vt:i4>
      </vt:variant>
      <vt:variant>
        <vt:lpwstr>http://www.transportation.nebraska.gov/mat-n-tests/onbase/obinfo.html</vt:lpwstr>
      </vt:variant>
      <vt:variant>
        <vt:lpwstr/>
      </vt:variant>
      <vt:variant>
        <vt:i4>7667750</vt:i4>
      </vt:variant>
      <vt:variant>
        <vt:i4>18</vt:i4>
      </vt:variant>
      <vt:variant>
        <vt:i4>0</vt:i4>
      </vt:variant>
      <vt:variant>
        <vt:i4>5</vt:i4>
      </vt:variant>
      <vt:variant>
        <vt:lpwstr>http://www.transportation.nebraska.gov/rfp/</vt:lpwstr>
      </vt:variant>
      <vt:variant>
        <vt:lpwstr/>
      </vt:variant>
      <vt:variant>
        <vt:i4>983067</vt:i4>
      </vt:variant>
      <vt:variant>
        <vt:i4>15</vt:i4>
      </vt:variant>
      <vt:variant>
        <vt:i4>0</vt:i4>
      </vt:variant>
      <vt:variant>
        <vt:i4>5</vt:i4>
      </vt:variant>
      <vt:variant>
        <vt:lpwstr>http://www.ecfr.gov/cgi-bin/text-idx?SID=28b37fcc48b096d19a22afb3d8b64305&amp;node=pt48.1.31&amp;rgn=div5</vt:lpwstr>
      </vt:variant>
      <vt:variant>
        <vt:lpwstr/>
      </vt:variant>
      <vt:variant>
        <vt:i4>2162747</vt:i4>
      </vt:variant>
      <vt:variant>
        <vt:i4>12</vt:i4>
      </vt:variant>
      <vt:variant>
        <vt:i4>0</vt:i4>
      </vt:variant>
      <vt:variant>
        <vt:i4>5</vt:i4>
      </vt:variant>
      <vt:variant>
        <vt:lpwstr>http://www.ecfr.gov/cgi-bin/text-idx?SID=28b37fcc48b096d19a22afb3d8b64305&amp;node=pt23.1.172&amp;rgn=div5</vt:lpwstr>
      </vt:variant>
      <vt:variant>
        <vt:lpwstr/>
      </vt:variant>
      <vt:variant>
        <vt:i4>4390991</vt:i4>
      </vt:variant>
      <vt:variant>
        <vt:i4>9</vt:i4>
      </vt:variant>
      <vt:variant>
        <vt:i4>0</vt:i4>
      </vt:variant>
      <vt:variant>
        <vt:i4>5</vt:i4>
      </vt:variant>
      <vt:variant>
        <vt:lpwstr>http://www.transportation.nebraska.gov/mat-n-tests/onbase/obinfo.html</vt:lpwstr>
      </vt:variant>
      <vt:variant>
        <vt:lpwstr/>
      </vt:variant>
      <vt:variant>
        <vt:i4>7667750</vt:i4>
      </vt:variant>
      <vt:variant>
        <vt:i4>6</vt:i4>
      </vt:variant>
      <vt:variant>
        <vt:i4>0</vt:i4>
      </vt:variant>
      <vt:variant>
        <vt:i4>5</vt:i4>
      </vt:variant>
      <vt:variant>
        <vt:lpwstr>http://www.transportation.nebraska.gov/rfp/</vt:lpwstr>
      </vt:variant>
      <vt:variant>
        <vt:lpwstr/>
      </vt:variant>
      <vt:variant>
        <vt:i4>983067</vt:i4>
      </vt:variant>
      <vt:variant>
        <vt:i4>3</vt:i4>
      </vt:variant>
      <vt:variant>
        <vt:i4>0</vt:i4>
      </vt:variant>
      <vt:variant>
        <vt:i4>5</vt:i4>
      </vt:variant>
      <vt:variant>
        <vt:lpwstr>http://www.ecfr.gov/cgi-bin/text-idx?SID=28b37fcc48b096d19a22afb3d8b64305&amp;node=pt48.1.31&amp;rgn=div5</vt:lpwstr>
      </vt:variant>
      <vt:variant>
        <vt:lpwstr/>
      </vt:variant>
      <vt:variant>
        <vt:i4>5308438</vt:i4>
      </vt:variant>
      <vt:variant>
        <vt:i4>0</vt:i4>
      </vt:variant>
      <vt:variant>
        <vt:i4>0</vt:i4>
      </vt:variant>
      <vt:variant>
        <vt:i4>5</vt:i4>
      </vt:variant>
      <vt:variant>
        <vt:lpwstr>http://www.gsa.gov/portal/category/100120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Knott</dc:creator>
  <cp:lastModifiedBy>Rockemann, Jared</cp:lastModifiedBy>
  <cp:revision>4</cp:revision>
  <dcterms:created xsi:type="dcterms:W3CDTF">2025-11-25T19:32:00Z</dcterms:created>
  <dcterms:modified xsi:type="dcterms:W3CDTF">2025-11-25T19:33:00Z</dcterms:modified>
</cp:coreProperties>
</file>