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5F7" w:rsidRPr="009236A7" w:rsidRDefault="006418DB" w:rsidP="007915F7">
      <w:pPr>
        <w:keepNext/>
        <w:spacing w:after="120"/>
        <w:jc w:val="right"/>
        <w:rPr>
          <w:rFonts w:ascii="Arial" w:hAnsi="Arial" w:cs="Arial"/>
          <w:i/>
          <w:sz w:val="16"/>
          <w:szCs w:val="16"/>
          <w:shd w:val="clear" w:color="auto" w:fill="BFBFBF"/>
        </w:rPr>
      </w:pPr>
      <w:r w:rsidRPr="009236A7">
        <w:rPr>
          <w:rFonts w:ascii="Arial" w:hAnsi="Arial" w:cs="Arial"/>
          <w:noProof/>
        </w:rPr>
        <w:drawing>
          <wp:anchor distT="0" distB="0" distL="114300" distR="114300" simplePos="0" relativeHeight="251657728" behindDoc="0" locked="0" layoutInCell="1" allowOverlap="1" wp14:anchorId="2E898A14" wp14:editId="6D82F6D5">
            <wp:simplePos x="0" y="0"/>
            <wp:positionH relativeFrom="page">
              <wp:posOffset>825690</wp:posOffset>
            </wp:positionH>
            <wp:positionV relativeFrom="page">
              <wp:posOffset>354842</wp:posOffset>
            </wp:positionV>
            <wp:extent cx="1170218" cy="464024"/>
            <wp:effectExtent l="0" t="0" r="0"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DOR_150x86"/>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173195" cy="465204"/>
                    </a:xfrm>
                    <a:prstGeom prst="rect">
                      <a:avLst/>
                    </a:prstGeom>
                    <a:noFill/>
                    <a:ln>
                      <a:noFill/>
                    </a:ln>
                  </pic:spPr>
                </pic:pic>
              </a:graphicData>
            </a:graphic>
            <wp14:sizeRelH relativeFrom="page">
              <wp14:pctWidth>0</wp14:pctWidth>
            </wp14:sizeRelH>
            <wp14:sizeRelV relativeFrom="page">
              <wp14:pctHeight>0</wp14:pctHeight>
            </wp14:sizeRelV>
          </wp:anchor>
        </w:drawing>
      </w:r>
      <w:r w:rsidR="00496E70" w:rsidRPr="009236A7">
        <w:rPr>
          <w:rFonts w:ascii="Arial" w:hAnsi="Arial" w:cs="Arial"/>
          <w:noProof/>
        </w:rPr>
        <mc:AlternateContent>
          <mc:Choice Requires="wps">
            <w:drawing>
              <wp:anchor distT="4294967295" distB="4294967295" distL="114300" distR="114300" simplePos="0" relativeHeight="251658752" behindDoc="0" locked="0" layoutInCell="1" allowOverlap="1" wp14:anchorId="405BC4D7" wp14:editId="1B9B43ED">
                <wp:simplePos x="0" y="0"/>
                <wp:positionH relativeFrom="page">
                  <wp:posOffset>822960</wp:posOffset>
                </wp:positionH>
                <wp:positionV relativeFrom="page">
                  <wp:posOffset>868679</wp:posOffset>
                </wp:positionV>
                <wp:extent cx="6126480" cy="0"/>
                <wp:effectExtent l="0" t="0" r="26670"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64.8pt;margin-top:68.4pt;width:482.4pt;height:0;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" strokeweight="1pt">
                <w10:wrap anchorx="page" anchory="page"/>
              </v:shape>
            </w:pict>
          </mc:Fallback>
        </mc:AlternateContent>
      </w:r>
      <w:r w:rsidR="007915F7" w:rsidRPr="009236A7">
        <w:rPr>
          <w:rFonts w:ascii="Arial" w:hAnsi="Arial" w:cs="Arial"/>
          <w:i/>
          <w:sz w:val="16"/>
          <w:szCs w:val="16"/>
        </w:rPr>
        <w:t>Template T-EXH-12 (rev 12-2-13)</w:t>
      </w:r>
    </w:p>
    <w:p w:rsidR="00604E20" w:rsidRPr="00604E20" w:rsidRDefault="00496E70" w:rsidP="00604E20">
      <w:pPr>
        <w:spacing w:after="0" w:line="480" w:lineRule="auto"/>
        <w:rPr>
          <w:rFonts w:ascii="Arial" w:hAnsi="Arial" w:cs="Arial"/>
          <w:b/>
          <w:sz w:val="2"/>
          <w:szCs w:val="2"/>
        </w:rPr>
      </w:pPr>
      <w:r>
        <w:rPr>
          <w:rFonts w:ascii="Arial" w:hAnsi="Arial" w:cs="Arial"/>
          <w:b/>
          <w:noProof/>
          <w:sz w:val="2"/>
          <w:szCs w:val="2"/>
        </w:rPr>
        <mc:AlternateContent>
          <mc:Choice Requires="wps">
            <w:drawing>
              <wp:anchor distT="0" distB="0" distL="114300" distR="114300" simplePos="0" relativeHeight="251656704" behindDoc="0" locked="0" layoutInCell="1" allowOverlap="1">
                <wp:simplePos x="0" y="0"/>
                <wp:positionH relativeFrom="column">
                  <wp:posOffset>-295275</wp:posOffset>
                </wp:positionH>
                <wp:positionV relativeFrom="paragraph">
                  <wp:posOffset>-409575</wp:posOffset>
                </wp:positionV>
                <wp:extent cx="1933575" cy="29527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4E20" w:rsidRPr="00604E20" w:rsidRDefault="00604E20">
                            <w:pPr>
                              <w:rPr>
                                <w:rFonts w:ascii="Arial" w:hAnsi="Arial" w:cs="Arial"/>
                                <w:vanish/>
                                <w:color w:val="FF0000"/>
                              </w:rPr>
                            </w:pPr>
                            <w:r w:rsidRPr="00604E20">
                              <w:rPr>
                                <w:rFonts w:ascii="Arial" w:hAnsi="Arial" w:cs="Arial"/>
                                <w:vanish/>
                                <w:color w:val="FF0000"/>
                              </w:rPr>
                              <w:t>Connected with AGRS79…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3.25pt;margin-top:-32.25pt;width:152.25pt;height:2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" stroked="f">
                <v:textbox>
                  <w:txbxContent>
                    <w:p w:rsidR="00604E20" w:rsidRPr="00604E20" w:rsidRDefault="00604E20">
                      <w:pPr>
                        <w:rPr>
                          <w:rFonts w:ascii="Arial" w:hAnsi="Arial" w:cs="Arial"/>
                          <w:vanish/>
                          <w:color w:val="FF0000"/>
                        </w:rPr>
                      </w:pPr>
                      <w:r w:rsidRPr="00604E20">
                        <w:rPr>
                          <w:rFonts w:ascii="Arial" w:hAnsi="Arial" w:cs="Arial"/>
                          <w:vanish/>
                          <w:color w:val="FF0000"/>
                        </w:rPr>
                        <w:t>Connected with AGRS79…</w:t>
                      </w:r>
                    </w:p>
                  </w:txbxContent>
                </v:textbox>
              </v:shape>
            </w:pict>
          </mc:Fallback>
        </mc:AlternateContent>
      </w:r>
    </w:p>
    <w:p w:rsidR="00473E2B" w:rsidRPr="005B2518" w:rsidRDefault="00473E2B" w:rsidP="005B2518">
      <w:pPr>
        <w:spacing w:after="0" w:line="240" w:lineRule="auto"/>
        <w:rPr>
          <w:rFonts w:ascii="Arial" w:hAnsi="Arial" w:cs="Arial"/>
          <w:b/>
          <w:u w:val="single"/>
        </w:rPr>
      </w:pPr>
      <w:r w:rsidRPr="005B2518">
        <w:rPr>
          <w:rFonts w:ascii="Arial" w:hAnsi="Arial" w:cs="Arial"/>
          <w:b/>
          <w:u w:val="single"/>
        </w:rPr>
        <w:t>DISPUTE RESOLUTION PROCEDURES – NON-BINDING</w:t>
      </w:r>
    </w:p>
    <w:p w:rsidR="005B2518" w:rsidRPr="005B2518" w:rsidRDefault="005B2518" w:rsidP="005B2518">
      <w:pPr>
        <w:spacing w:after="0" w:line="240" w:lineRule="auto"/>
        <w:rPr>
          <w:rFonts w:ascii="Arial" w:hAnsi="Arial" w:cs="Arial"/>
          <w:b/>
          <w:u w:val="single"/>
        </w:rPr>
      </w:pPr>
      <w:bookmarkStart w:id="0" w:name="_GoBack"/>
      <w:bookmarkEnd w:id="0"/>
    </w:p>
    <w:p w:rsidR="00473E2B" w:rsidRPr="00594A9C" w:rsidRDefault="00473E2B" w:rsidP="00473E2B">
      <w:pPr>
        <w:spacing w:after="0" w:line="240" w:lineRule="auto"/>
        <w:rPr>
          <w:rFonts w:ascii="Arial" w:hAnsi="Arial" w:cs="Arial"/>
        </w:rPr>
      </w:pPr>
      <w:r w:rsidRPr="00594A9C">
        <w:rPr>
          <w:rFonts w:ascii="Arial" w:hAnsi="Arial" w:cs="Arial"/>
        </w:rPr>
        <w:t>These procedures are non-mandatory steps that Consultant may use to attempt to resolve disputes it has with NDOR arising from</w:t>
      </w:r>
      <w:r w:rsidRPr="00594A9C">
        <w:rPr>
          <w:rFonts w:ascii="Arial" w:hAnsi="Arial" w:cs="Arial"/>
          <w:u w:val="single"/>
        </w:rPr>
        <w:t xml:space="preserve"> </w:t>
      </w:r>
      <w:r w:rsidRPr="00594A9C">
        <w:rPr>
          <w:rFonts w:ascii="Arial" w:hAnsi="Arial" w:cs="Arial"/>
        </w:rPr>
        <w:t>work covered under the original and subsequent agreements.  When Consultant invokes these dispute resolution procedures, NDOR and Consultant agree to make a reasonable effort to resolve the dispute using these procedures.</w:t>
      </w:r>
    </w:p>
    <w:p w:rsidR="00473E2B" w:rsidRPr="00594A9C" w:rsidRDefault="00473E2B" w:rsidP="00473E2B">
      <w:pPr>
        <w:spacing w:after="0" w:line="240" w:lineRule="auto"/>
        <w:rPr>
          <w:rFonts w:ascii="Arial" w:hAnsi="Arial" w:cs="Arial"/>
        </w:rPr>
      </w:pPr>
    </w:p>
    <w:p w:rsidR="00473E2B" w:rsidRDefault="00473E2B" w:rsidP="00B45679">
      <w:pPr>
        <w:spacing w:after="0" w:line="240" w:lineRule="auto"/>
        <w:rPr>
          <w:rFonts w:ascii="Arial" w:hAnsi="Arial" w:cs="Arial"/>
        </w:rPr>
      </w:pPr>
      <w:r w:rsidRPr="00594A9C">
        <w:rPr>
          <w:rFonts w:ascii="Arial" w:hAnsi="Arial" w:cs="Arial"/>
        </w:rPr>
        <w:t>These procedures are designed to assist all parties in identifying, managing, and attempting to resolve conflicts that may arise.</w:t>
      </w:r>
    </w:p>
    <w:p w:rsidR="00B45679" w:rsidRPr="00594A9C" w:rsidRDefault="00B45679" w:rsidP="00B45679">
      <w:pPr>
        <w:spacing w:after="0" w:line="240" w:lineRule="auto"/>
        <w:rPr>
          <w:rFonts w:ascii="Arial" w:hAnsi="Arial" w:cs="Arial"/>
        </w:rPr>
      </w:pPr>
    </w:p>
    <w:p w:rsidR="00473E2B" w:rsidRPr="00594A9C" w:rsidRDefault="00473E2B" w:rsidP="00473E2B">
      <w:pPr>
        <w:spacing w:after="0" w:line="240" w:lineRule="auto"/>
        <w:rPr>
          <w:rFonts w:ascii="Arial" w:hAnsi="Arial" w:cs="Arial"/>
        </w:rPr>
      </w:pPr>
      <w:r w:rsidRPr="00594A9C">
        <w:rPr>
          <w:rFonts w:ascii="Arial" w:hAnsi="Arial" w:cs="Arial"/>
        </w:rPr>
        <w:t xml:space="preserve">There are several guiding principles to be considered: </w:t>
      </w:r>
    </w:p>
    <w:p w:rsidR="00473E2B" w:rsidRPr="00594A9C" w:rsidRDefault="00473E2B" w:rsidP="00473E2B">
      <w:pPr>
        <w:spacing w:after="0" w:line="240" w:lineRule="auto"/>
        <w:rPr>
          <w:rFonts w:ascii="Arial" w:hAnsi="Arial" w:cs="Arial"/>
        </w:rPr>
      </w:pPr>
    </w:p>
    <w:p w:rsidR="00473E2B" w:rsidRPr="00594A9C" w:rsidRDefault="00473E2B" w:rsidP="00473E2B">
      <w:pPr>
        <w:pStyle w:val="ListParagraph"/>
        <w:numPr>
          <w:ilvl w:val="0"/>
          <w:numId w:val="1"/>
        </w:numPr>
        <w:spacing w:after="0" w:line="240" w:lineRule="auto"/>
        <w:rPr>
          <w:rFonts w:ascii="Arial" w:hAnsi="Arial" w:cs="Arial"/>
        </w:rPr>
      </w:pPr>
      <w:r w:rsidRPr="00594A9C">
        <w:rPr>
          <w:rFonts w:ascii="Arial" w:hAnsi="Arial" w:cs="Arial"/>
        </w:rPr>
        <w:t>Engage relevant representatives early, actively and continually in collaborative problem solving for work covered under the original and any supplemental agreements.</w:t>
      </w:r>
    </w:p>
    <w:p w:rsidR="00473E2B" w:rsidRPr="00594A9C" w:rsidRDefault="00473E2B" w:rsidP="00473E2B">
      <w:pPr>
        <w:pStyle w:val="ListParagraph"/>
        <w:numPr>
          <w:ilvl w:val="0"/>
          <w:numId w:val="1"/>
        </w:numPr>
        <w:spacing w:line="240" w:lineRule="auto"/>
        <w:rPr>
          <w:rFonts w:ascii="Arial" w:hAnsi="Arial" w:cs="Arial"/>
        </w:rPr>
      </w:pPr>
      <w:r w:rsidRPr="00594A9C">
        <w:rPr>
          <w:rFonts w:ascii="Arial" w:hAnsi="Arial" w:cs="Arial"/>
        </w:rPr>
        <w:t>Attempt to resolve disagreements at the earliest stage possible and at the appropriate organizational level.</w:t>
      </w:r>
    </w:p>
    <w:p w:rsidR="00473E2B" w:rsidRPr="00594A9C" w:rsidRDefault="00473E2B" w:rsidP="00473E2B">
      <w:pPr>
        <w:pStyle w:val="ListParagraph"/>
        <w:numPr>
          <w:ilvl w:val="0"/>
          <w:numId w:val="1"/>
        </w:numPr>
        <w:spacing w:after="0" w:line="240" w:lineRule="auto"/>
        <w:rPr>
          <w:rFonts w:ascii="Arial" w:hAnsi="Arial" w:cs="Arial"/>
        </w:rPr>
      </w:pPr>
      <w:r w:rsidRPr="00594A9C">
        <w:rPr>
          <w:rFonts w:ascii="Arial" w:hAnsi="Arial" w:cs="Arial"/>
        </w:rPr>
        <w:t>Seek resolution first by focusing on how to meet interests and needs in the context of existing laws and regulations in order to resolve the disputed issues.</w:t>
      </w:r>
    </w:p>
    <w:p w:rsidR="00473E2B" w:rsidRPr="00594A9C" w:rsidRDefault="00473E2B" w:rsidP="00473E2B">
      <w:pPr>
        <w:spacing w:after="0" w:line="240" w:lineRule="auto"/>
        <w:rPr>
          <w:rFonts w:ascii="Arial" w:hAnsi="Arial" w:cs="Arial"/>
        </w:rPr>
      </w:pPr>
    </w:p>
    <w:p w:rsidR="00473E2B" w:rsidRPr="00594A9C" w:rsidRDefault="00473E2B" w:rsidP="00473E2B">
      <w:pPr>
        <w:spacing w:after="0" w:line="240" w:lineRule="auto"/>
        <w:rPr>
          <w:rFonts w:ascii="Arial" w:hAnsi="Arial" w:cs="Arial"/>
        </w:rPr>
      </w:pPr>
      <w:r w:rsidRPr="00594A9C">
        <w:rPr>
          <w:rFonts w:ascii="Arial" w:hAnsi="Arial" w:cs="Arial"/>
        </w:rPr>
        <w:t xml:space="preserve">The following are several potential benefits to be gained from these principles: </w:t>
      </w:r>
    </w:p>
    <w:p w:rsidR="00473E2B" w:rsidRPr="00594A9C" w:rsidRDefault="00473E2B" w:rsidP="00473E2B">
      <w:pPr>
        <w:spacing w:after="0" w:line="240" w:lineRule="auto"/>
        <w:rPr>
          <w:rFonts w:ascii="Arial" w:hAnsi="Arial" w:cs="Arial"/>
        </w:rPr>
      </w:pPr>
    </w:p>
    <w:p w:rsidR="00473E2B" w:rsidRPr="00594A9C" w:rsidRDefault="00473E2B" w:rsidP="00473E2B">
      <w:pPr>
        <w:pStyle w:val="ListParagraph"/>
        <w:numPr>
          <w:ilvl w:val="0"/>
          <w:numId w:val="2"/>
        </w:numPr>
        <w:spacing w:line="240" w:lineRule="auto"/>
        <w:rPr>
          <w:rFonts w:ascii="Arial" w:hAnsi="Arial" w:cs="Arial"/>
        </w:rPr>
      </w:pPr>
      <w:r w:rsidRPr="00594A9C">
        <w:rPr>
          <w:rFonts w:ascii="Arial" w:hAnsi="Arial" w:cs="Arial"/>
        </w:rPr>
        <w:t>Minimizes or avoids unnecessary delays in developing transportation projects.</w:t>
      </w:r>
    </w:p>
    <w:p w:rsidR="00473E2B" w:rsidRPr="00594A9C" w:rsidRDefault="00473E2B" w:rsidP="00473E2B">
      <w:pPr>
        <w:pStyle w:val="ListParagraph"/>
        <w:numPr>
          <w:ilvl w:val="0"/>
          <w:numId w:val="2"/>
        </w:numPr>
        <w:spacing w:line="240" w:lineRule="auto"/>
        <w:rPr>
          <w:rFonts w:ascii="Arial" w:hAnsi="Arial" w:cs="Arial"/>
        </w:rPr>
      </w:pPr>
      <w:r w:rsidRPr="00594A9C">
        <w:rPr>
          <w:rFonts w:ascii="Arial" w:hAnsi="Arial" w:cs="Arial"/>
        </w:rPr>
        <w:t>Encourages collaborative decision making and coordination among all parties.</w:t>
      </w:r>
    </w:p>
    <w:p w:rsidR="00473E2B" w:rsidRPr="00594A9C" w:rsidRDefault="00473E2B" w:rsidP="00473E2B">
      <w:pPr>
        <w:pStyle w:val="ListParagraph"/>
        <w:numPr>
          <w:ilvl w:val="0"/>
          <w:numId w:val="2"/>
        </w:numPr>
        <w:spacing w:line="240" w:lineRule="auto"/>
        <w:rPr>
          <w:rFonts w:ascii="Arial" w:hAnsi="Arial" w:cs="Arial"/>
        </w:rPr>
      </w:pPr>
      <w:r w:rsidRPr="00594A9C">
        <w:rPr>
          <w:rFonts w:ascii="Arial" w:hAnsi="Arial" w:cs="Arial"/>
        </w:rPr>
        <w:t>Attempts to resolve disputes early in the process.</w:t>
      </w:r>
    </w:p>
    <w:p w:rsidR="00473E2B" w:rsidRPr="00594A9C" w:rsidRDefault="00473E2B" w:rsidP="00473E2B">
      <w:pPr>
        <w:pStyle w:val="ListParagraph"/>
        <w:numPr>
          <w:ilvl w:val="0"/>
          <w:numId w:val="2"/>
        </w:numPr>
        <w:spacing w:after="0" w:line="240" w:lineRule="auto"/>
        <w:rPr>
          <w:rFonts w:ascii="Arial" w:hAnsi="Arial" w:cs="Arial"/>
        </w:rPr>
      </w:pPr>
      <w:r w:rsidRPr="00594A9C">
        <w:rPr>
          <w:rFonts w:ascii="Arial" w:hAnsi="Arial" w:cs="Arial"/>
        </w:rPr>
        <w:t>Builds trust and respect among all parties.</w:t>
      </w:r>
    </w:p>
    <w:p w:rsidR="00473E2B" w:rsidRPr="00594A9C" w:rsidRDefault="00473E2B" w:rsidP="00473E2B">
      <w:pPr>
        <w:spacing w:after="0" w:line="240" w:lineRule="auto"/>
        <w:rPr>
          <w:rFonts w:ascii="Arial" w:hAnsi="Arial" w:cs="Arial"/>
        </w:rPr>
      </w:pPr>
    </w:p>
    <w:p w:rsidR="00473E2B" w:rsidRPr="00594A9C" w:rsidRDefault="00473E2B" w:rsidP="00473E2B">
      <w:pPr>
        <w:spacing w:after="0" w:line="240" w:lineRule="auto"/>
        <w:rPr>
          <w:rFonts w:ascii="Arial" w:hAnsi="Arial" w:cs="Arial"/>
        </w:rPr>
      </w:pPr>
      <w:r w:rsidRPr="00594A9C">
        <w:rPr>
          <w:rFonts w:ascii="Arial" w:hAnsi="Arial" w:cs="Arial"/>
        </w:rPr>
        <w:t xml:space="preserve">The relationship between the Consultant and NDOR staff should always be on the professional level. </w:t>
      </w:r>
      <w:r w:rsidR="00FD6399">
        <w:rPr>
          <w:rFonts w:ascii="Arial" w:hAnsi="Arial" w:cs="Arial"/>
        </w:rPr>
        <w:t xml:space="preserve"> </w:t>
      </w:r>
      <w:r w:rsidRPr="00594A9C">
        <w:rPr>
          <w:rFonts w:ascii="Arial" w:hAnsi="Arial" w:cs="Arial"/>
        </w:rPr>
        <w:t xml:space="preserve">All parties to a contract should have a thorough understanding of the dispute resolution process. </w:t>
      </w:r>
      <w:r w:rsidR="00FD6399">
        <w:rPr>
          <w:rFonts w:ascii="Arial" w:hAnsi="Arial" w:cs="Arial"/>
        </w:rPr>
        <w:t xml:space="preserve"> </w:t>
      </w:r>
      <w:r w:rsidRPr="00594A9C">
        <w:rPr>
          <w:rFonts w:ascii="Arial" w:hAnsi="Arial" w:cs="Arial"/>
        </w:rPr>
        <w:t>Each party should make every attempt to fully understand the dispute and express honest statements of fact prior to initiating dispute resolution processes.</w:t>
      </w:r>
    </w:p>
    <w:p w:rsidR="00473E2B" w:rsidRPr="00594A9C" w:rsidRDefault="00473E2B" w:rsidP="00473E2B">
      <w:pPr>
        <w:spacing w:after="0" w:line="240" w:lineRule="auto"/>
        <w:rPr>
          <w:rFonts w:ascii="Arial" w:hAnsi="Arial" w:cs="Arial"/>
        </w:rPr>
      </w:pPr>
    </w:p>
    <w:p w:rsidR="00473E2B" w:rsidRPr="00594A9C" w:rsidRDefault="00473E2B" w:rsidP="00473E2B">
      <w:pPr>
        <w:spacing w:after="0" w:line="240" w:lineRule="auto"/>
        <w:rPr>
          <w:rFonts w:ascii="Arial" w:hAnsi="Arial" w:cs="Arial"/>
        </w:rPr>
      </w:pPr>
      <w:r w:rsidRPr="00594A9C">
        <w:rPr>
          <w:rFonts w:ascii="Arial" w:hAnsi="Arial" w:cs="Arial"/>
        </w:rPr>
        <w:t>Prior to initiating dispute resolution processes, the following activities should occur:</w:t>
      </w:r>
    </w:p>
    <w:p w:rsidR="00473E2B" w:rsidRPr="00594A9C" w:rsidRDefault="00473E2B" w:rsidP="00473E2B">
      <w:pPr>
        <w:spacing w:after="0" w:line="240" w:lineRule="auto"/>
        <w:rPr>
          <w:rFonts w:ascii="Arial" w:hAnsi="Arial" w:cs="Arial"/>
        </w:rPr>
      </w:pPr>
    </w:p>
    <w:p w:rsidR="00473E2B" w:rsidRPr="00594A9C" w:rsidRDefault="00473E2B" w:rsidP="00473E2B">
      <w:pPr>
        <w:pStyle w:val="ListParagraph"/>
        <w:keepNext/>
        <w:keepLines/>
        <w:spacing w:line="240" w:lineRule="auto"/>
        <w:ind w:left="0"/>
        <w:jc w:val="center"/>
        <w:rPr>
          <w:rFonts w:ascii="Arial" w:hAnsi="Arial" w:cs="Arial"/>
          <w:b/>
        </w:rPr>
      </w:pPr>
      <w:r w:rsidRPr="00594A9C">
        <w:rPr>
          <w:rFonts w:ascii="Arial" w:hAnsi="Arial" w:cs="Arial"/>
          <w:b/>
        </w:rPr>
        <w:t>STAGE ONE – INFORMAL ACTION</w:t>
      </w:r>
    </w:p>
    <w:p w:rsidR="00473E2B" w:rsidRPr="00594A9C" w:rsidRDefault="00473E2B" w:rsidP="00473E2B">
      <w:pPr>
        <w:pStyle w:val="ListParagraph"/>
        <w:keepNext/>
        <w:keepLines/>
        <w:spacing w:line="240" w:lineRule="auto"/>
        <w:ind w:left="0"/>
        <w:jc w:val="center"/>
        <w:rPr>
          <w:rFonts w:ascii="Arial" w:hAnsi="Arial" w:cs="Arial"/>
        </w:rPr>
      </w:pPr>
    </w:p>
    <w:p w:rsidR="00473E2B" w:rsidRPr="00594A9C" w:rsidRDefault="00473E2B" w:rsidP="00473E2B">
      <w:pPr>
        <w:pStyle w:val="ListParagraph"/>
        <w:keepNext/>
        <w:keepLines/>
        <w:spacing w:after="0" w:line="240" w:lineRule="auto"/>
        <w:ind w:left="0"/>
        <w:contextualSpacing w:val="0"/>
        <w:rPr>
          <w:rFonts w:ascii="Arial" w:hAnsi="Arial" w:cs="Arial"/>
        </w:rPr>
      </w:pPr>
      <w:r w:rsidRPr="00594A9C">
        <w:rPr>
          <w:rFonts w:ascii="Arial" w:hAnsi="Arial" w:cs="Arial"/>
        </w:rPr>
        <w:t>The Consultant will first attempt to resolve any contract dispute by discussing the dispute directly with NDOR’s Consultant Coordinator and when necessary, NDOR’s Agreements Engineer.</w:t>
      </w:r>
    </w:p>
    <w:p w:rsidR="00473E2B" w:rsidRPr="00594A9C" w:rsidRDefault="00473E2B" w:rsidP="00473E2B">
      <w:pPr>
        <w:pStyle w:val="ListParagraph"/>
        <w:spacing w:after="0" w:line="240" w:lineRule="auto"/>
        <w:ind w:hanging="720"/>
        <w:contextualSpacing w:val="0"/>
        <w:rPr>
          <w:rFonts w:ascii="Arial" w:hAnsi="Arial" w:cs="Arial"/>
        </w:rPr>
      </w:pPr>
    </w:p>
    <w:p w:rsidR="00473E2B" w:rsidRPr="00594A9C" w:rsidRDefault="00473E2B" w:rsidP="00473E2B">
      <w:pPr>
        <w:pStyle w:val="ListParagraph"/>
        <w:keepNext/>
        <w:keepLines/>
        <w:spacing w:after="0" w:line="240" w:lineRule="auto"/>
        <w:ind w:left="0"/>
        <w:contextualSpacing w:val="0"/>
        <w:jc w:val="center"/>
        <w:rPr>
          <w:rFonts w:ascii="Arial" w:hAnsi="Arial" w:cs="Arial"/>
          <w:b/>
        </w:rPr>
      </w:pPr>
      <w:r w:rsidRPr="00594A9C">
        <w:rPr>
          <w:rFonts w:ascii="Arial" w:hAnsi="Arial" w:cs="Arial"/>
          <w:b/>
        </w:rPr>
        <w:t>STAGE TWO -- REVIEW BY NDOR’S DEPUTY’S REPRESENTATIVE</w:t>
      </w:r>
    </w:p>
    <w:p w:rsidR="00473E2B" w:rsidRPr="00594A9C" w:rsidRDefault="00473E2B" w:rsidP="00473E2B">
      <w:pPr>
        <w:pStyle w:val="ListParagraph"/>
        <w:keepNext/>
        <w:keepLines/>
        <w:spacing w:after="0" w:line="240" w:lineRule="auto"/>
        <w:ind w:left="0"/>
        <w:contextualSpacing w:val="0"/>
        <w:jc w:val="center"/>
        <w:rPr>
          <w:rFonts w:ascii="Arial" w:hAnsi="Arial" w:cs="Arial"/>
        </w:rPr>
      </w:pPr>
    </w:p>
    <w:p w:rsidR="00473E2B" w:rsidRPr="00594A9C" w:rsidRDefault="00473E2B" w:rsidP="00473E2B">
      <w:pPr>
        <w:pStyle w:val="ListParagraph"/>
        <w:keepNext/>
        <w:keepLines/>
        <w:spacing w:after="0" w:line="240" w:lineRule="auto"/>
        <w:ind w:hanging="360"/>
        <w:rPr>
          <w:rFonts w:ascii="Arial" w:hAnsi="Arial" w:cs="Arial"/>
        </w:rPr>
      </w:pPr>
      <w:r w:rsidRPr="00594A9C">
        <w:rPr>
          <w:rFonts w:ascii="Arial" w:hAnsi="Arial" w:cs="Arial"/>
        </w:rPr>
        <w:t>1.</w:t>
      </w:r>
      <w:r w:rsidRPr="00594A9C">
        <w:rPr>
          <w:rFonts w:ascii="Arial" w:hAnsi="Arial" w:cs="Arial"/>
        </w:rPr>
        <w:tab/>
        <w:t>Consultant may invoke this non-binding Stage Two procedure in an attempt to resolve a dispute it has with any NDOR interpretation of the requirements of the contract, so long as the rules set forth herein are met or followed:</w:t>
      </w:r>
    </w:p>
    <w:p w:rsidR="00473E2B" w:rsidRPr="00594A9C" w:rsidRDefault="00473E2B" w:rsidP="00473E2B">
      <w:pPr>
        <w:pStyle w:val="ListParagraph"/>
        <w:spacing w:after="0" w:line="240" w:lineRule="auto"/>
        <w:ind w:left="1440" w:hanging="720"/>
        <w:rPr>
          <w:rFonts w:ascii="Arial" w:hAnsi="Arial" w:cs="Arial"/>
        </w:rPr>
      </w:pPr>
    </w:p>
    <w:p w:rsidR="00473E2B" w:rsidRPr="00594A9C" w:rsidRDefault="00473E2B" w:rsidP="00473E2B">
      <w:pPr>
        <w:pStyle w:val="ListParagraph"/>
        <w:spacing w:after="0" w:line="240" w:lineRule="auto"/>
        <w:ind w:hanging="360"/>
        <w:rPr>
          <w:rFonts w:ascii="Arial" w:hAnsi="Arial" w:cs="Arial"/>
        </w:rPr>
      </w:pPr>
      <w:r w:rsidRPr="00594A9C">
        <w:rPr>
          <w:rFonts w:ascii="Arial" w:hAnsi="Arial" w:cs="Arial"/>
        </w:rPr>
        <w:t>2.</w:t>
      </w:r>
      <w:r w:rsidRPr="00594A9C">
        <w:rPr>
          <w:rFonts w:ascii="Arial" w:hAnsi="Arial" w:cs="Arial"/>
        </w:rPr>
        <w:tab/>
        <w:t>The Stage Two process will be invoked by submitting to NDOR’s Agreement Engineer, with a copy to NDOR’s Consultant Coordinator, a written statement setting out his/her understanding of the:</w:t>
      </w:r>
    </w:p>
    <w:p w:rsidR="00473E2B" w:rsidRPr="00594A9C" w:rsidRDefault="00473E2B" w:rsidP="00473E2B">
      <w:pPr>
        <w:pStyle w:val="ListParagraph"/>
        <w:spacing w:after="0" w:line="240" w:lineRule="auto"/>
        <w:ind w:left="1440" w:hanging="720"/>
        <w:rPr>
          <w:rFonts w:ascii="Arial" w:hAnsi="Arial" w:cs="Arial"/>
        </w:rPr>
      </w:pPr>
    </w:p>
    <w:p w:rsidR="00473E2B" w:rsidRPr="00594A9C" w:rsidRDefault="00473E2B" w:rsidP="00473E2B">
      <w:pPr>
        <w:pStyle w:val="ListParagraph"/>
        <w:spacing w:after="0" w:line="240" w:lineRule="auto"/>
        <w:ind w:left="1080" w:hanging="360"/>
        <w:rPr>
          <w:rFonts w:ascii="Arial" w:hAnsi="Arial" w:cs="Arial"/>
        </w:rPr>
      </w:pPr>
      <w:r w:rsidRPr="00594A9C">
        <w:rPr>
          <w:rFonts w:ascii="Arial" w:hAnsi="Arial" w:cs="Arial"/>
        </w:rPr>
        <w:t>a.</w:t>
      </w:r>
      <w:r w:rsidRPr="00594A9C">
        <w:rPr>
          <w:rFonts w:ascii="Arial" w:hAnsi="Arial" w:cs="Arial"/>
        </w:rPr>
        <w:tab/>
        <w:t xml:space="preserve">Facts of the dispute, </w:t>
      </w:r>
    </w:p>
    <w:p w:rsidR="00473E2B" w:rsidRPr="00594A9C" w:rsidRDefault="00473E2B" w:rsidP="00473E2B">
      <w:pPr>
        <w:pStyle w:val="ListParagraph"/>
        <w:spacing w:after="0" w:line="240" w:lineRule="auto"/>
        <w:ind w:left="1080" w:hanging="360"/>
        <w:rPr>
          <w:rFonts w:ascii="Arial" w:hAnsi="Arial" w:cs="Arial"/>
        </w:rPr>
      </w:pPr>
      <w:r w:rsidRPr="00594A9C">
        <w:rPr>
          <w:rFonts w:ascii="Arial" w:hAnsi="Arial" w:cs="Arial"/>
        </w:rPr>
        <w:lastRenderedPageBreak/>
        <w:t>b.</w:t>
      </w:r>
      <w:r w:rsidRPr="00594A9C">
        <w:rPr>
          <w:rFonts w:ascii="Arial" w:hAnsi="Arial" w:cs="Arial"/>
        </w:rPr>
        <w:tab/>
        <w:t>Listing and discussion of all applicable contract provisions or law, and</w:t>
      </w:r>
    </w:p>
    <w:p w:rsidR="00473E2B" w:rsidRPr="00594A9C" w:rsidRDefault="00473E2B" w:rsidP="00473E2B">
      <w:pPr>
        <w:pStyle w:val="ListParagraph"/>
        <w:spacing w:after="0" w:line="240" w:lineRule="auto"/>
        <w:ind w:left="1080" w:hanging="360"/>
        <w:rPr>
          <w:rFonts w:ascii="Arial" w:hAnsi="Arial" w:cs="Arial"/>
        </w:rPr>
      </w:pPr>
      <w:r w:rsidRPr="00594A9C">
        <w:rPr>
          <w:rFonts w:ascii="Arial" w:hAnsi="Arial" w:cs="Arial"/>
        </w:rPr>
        <w:t>c.</w:t>
      </w:r>
      <w:r w:rsidRPr="00594A9C">
        <w:rPr>
          <w:rFonts w:ascii="Arial" w:hAnsi="Arial" w:cs="Arial"/>
        </w:rPr>
        <w:tab/>
        <w:t>Argument of the party in support of that party’s position.</w:t>
      </w:r>
    </w:p>
    <w:p w:rsidR="00473E2B" w:rsidRPr="00594A9C" w:rsidRDefault="00473E2B" w:rsidP="00473E2B">
      <w:pPr>
        <w:pStyle w:val="ListParagraph"/>
        <w:spacing w:after="0" w:line="240" w:lineRule="auto"/>
        <w:ind w:left="1440" w:hanging="720"/>
        <w:rPr>
          <w:rFonts w:ascii="Arial" w:hAnsi="Arial" w:cs="Arial"/>
        </w:rPr>
      </w:pPr>
    </w:p>
    <w:p w:rsidR="00473E2B" w:rsidRPr="00594A9C" w:rsidRDefault="00473E2B" w:rsidP="00473E2B">
      <w:pPr>
        <w:pStyle w:val="ListParagraph"/>
        <w:keepNext/>
        <w:keepLines/>
        <w:spacing w:after="0" w:line="240" w:lineRule="auto"/>
        <w:ind w:hanging="360"/>
        <w:rPr>
          <w:rFonts w:ascii="Arial" w:hAnsi="Arial" w:cs="Arial"/>
        </w:rPr>
      </w:pPr>
      <w:r w:rsidRPr="00594A9C">
        <w:rPr>
          <w:rFonts w:ascii="Arial" w:hAnsi="Arial" w:cs="Arial"/>
        </w:rPr>
        <w:t>3.</w:t>
      </w:r>
      <w:r w:rsidRPr="00594A9C">
        <w:rPr>
          <w:rFonts w:ascii="Arial" w:hAnsi="Arial" w:cs="Arial"/>
        </w:rPr>
        <w:tab/>
        <w:t xml:space="preserve">The Director-State Engineer will designate an NDOR employee, who has not previously been involved in the dispute, to serve as his/her representative to consider the merits of the dispute.  The NDOR Agreements Engineer shall notify Consultant and NDOR’s Consultant Coordinator of the name and contact information of the Director’s Designated Representative.  The Director’s Representative shall not meet with either party’s representative or otherwise independently investigate the dispute while serving as the Director’s Representative. </w:t>
      </w:r>
    </w:p>
    <w:p w:rsidR="00473E2B" w:rsidRPr="00594A9C" w:rsidRDefault="00473E2B" w:rsidP="00B45679">
      <w:pPr>
        <w:pStyle w:val="ListParagraph"/>
        <w:spacing w:after="0" w:line="240" w:lineRule="auto"/>
        <w:ind w:left="1440" w:hanging="720"/>
        <w:rPr>
          <w:rFonts w:ascii="Arial" w:hAnsi="Arial" w:cs="Arial"/>
        </w:rPr>
      </w:pPr>
    </w:p>
    <w:p w:rsidR="00473E2B" w:rsidRPr="00594A9C" w:rsidRDefault="00473E2B" w:rsidP="00473E2B">
      <w:pPr>
        <w:pStyle w:val="ListParagraph"/>
        <w:spacing w:after="0" w:line="240" w:lineRule="auto"/>
        <w:ind w:hanging="360"/>
        <w:rPr>
          <w:rFonts w:ascii="Arial" w:hAnsi="Arial" w:cs="Arial"/>
        </w:rPr>
      </w:pPr>
      <w:r w:rsidRPr="00594A9C">
        <w:rPr>
          <w:rFonts w:ascii="Arial" w:hAnsi="Arial" w:cs="Arial"/>
        </w:rPr>
        <w:t>4.</w:t>
      </w:r>
      <w:r w:rsidRPr="00594A9C">
        <w:rPr>
          <w:rFonts w:ascii="Arial" w:hAnsi="Arial" w:cs="Arial"/>
        </w:rPr>
        <w:tab/>
        <w:t>The NDOR Consultant Coordinator will have 7 days after receiving the Consultant’s written statement, to submit  a written response to the Director’s  Representative, with a copy to Consultant, including his/her understanding of the:</w:t>
      </w:r>
    </w:p>
    <w:p w:rsidR="00473E2B" w:rsidRPr="00594A9C" w:rsidRDefault="00473E2B" w:rsidP="00473E2B">
      <w:pPr>
        <w:pStyle w:val="ListParagraph"/>
        <w:spacing w:after="0" w:line="240" w:lineRule="auto"/>
        <w:ind w:left="1440" w:hanging="720"/>
        <w:rPr>
          <w:rFonts w:ascii="Arial" w:hAnsi="Arial" w:cs="Arial"/>
        </w:rPr>
      </w:pPr>
    </w:p>
    <w:p w:rsidR="00473E2B" w:rsidRPr="00594A9C" w:rsidRDefault="00473E2B" w:rsidP="00473E2B">
      <w:pPr>
        <w:pStyle w:val="ListParagraph"/>
        <w:spacing w:after="0" w:line="240" w:lineRule="auto"/>
        <w:ind w:left="1080" w:hanging="360"/>
        <w:rPr>
          <w:rFonts w:ascii="Arial" w:hAnsi="Arial" w:cs="Arial"/>
        </w:rPr>
      </w:pPr>
      <w:r w:rsidRPr="00594A9C">
        <w:rPr>
          <w:rFonts w:ascii="Arial" w:hAnsi="Arial" w:cs="Arial"/>
        </w:rPr>
        <w:t>a.</w:t>
      </w:r>
      <w:r w:rsidRPr="00594A9C">
        <w:rPr>
          <w:rFonts w:ascii="Arial" w:hAnsi="Arial" w:cs="Arial"/>
        </w:rPr>
        <w:tab/>
        <w:t>Facts of the dispute,</w:t>
      </w:r>
    </w:p>
    <w:p w:rsidR="00473E2B" w:rsidRPr="00594A9C" w:rsidRDefault="00473E2B" w:rsidP="00473E2B">
      <w:pPr>
        <w:pStyle w:val="ListParagraph"/>
        <w:spacing w:after="0" w:line="240" w:lineRule="auto"/>
        <w:ind w:left="1080" w:hanging="360"/>
        <w:rPr>
          <w:rFonts w:ascii="Arial" w:hAnsi="Arial" w:cs="Arial"/>
        </w:rPr>
      </w:pPr>
      <w:r w:rsidRPr="00594A9C">
        <w:rPr>
          <w:rFonts w:ascii="Arial" w:hAnsi="Arial" w:cs="Arial"/>
        </w:rPr>
        <w:t>b.</w:t>
      </w:r>
      <w:r w:rsidRPr="00594A9C">
        <w:rPr>
          <w:rFonts w:ascii="Arial" w:hAnsi="Arial" w:cs="Arial"/>
        </w:rPr>
        <w:tab/>
        <w:t>Listing and discussion of all applicable contract provisions or law, and</w:t>
      </w:r>
    </w:p>
    <w:p w:rsidR="00473E2B" w:rsidRPr="00594A9C" w:rsidRDefault="00473E2B" w:rsidP="00473E2B">
      <w:pPr>
        <w:pStyle w:val="ListParagraph"/>
        <w:spacing w:after="0" w:line="240" w:lineRule="auto"/>
        <w:ind w:left="1080" w:hanging="360"/>
        <w:rPr>
          <w:rFonts w:ascii="Arial" w:hAnsi="Arial" w:cs="Arial"/>
        </w:rPr>
      </w:pPr>
      <w:r w:rsidRPr="00594A9C">
        <w:rPr>
          <w:rFonts w:ascii="Arial" w:hAnsi="Arial" w:cs="Arial"/>
        </w:rPr>
        <w:t>c.</w:t>
      </w:r>
      <w:r w:rsidRPr="00594A9C">
        <w:rPr>
          <w:rFonts w:ascii="Arial" w:hAnsi="Arial" w:cs="Arial"/>
        </w:rPr>
        <w:tab/>
        <w:t>Argument of the party in support of that party’s position.</w:t>
      </w:r>
    </w:p>
    <w:p w:rsidR="00473E2B" w:rsidRPr="00594A9C" w:rsidRDefault="00473E2B" w:rsidP="00473E2B">
      <w:pPr>
        <w:pStyle w:val="ListParagraph"/>
        <w:spacing w:after="0" w:line="240" w:lineRule="auto"/>
        <w:ind w:left="1440" w:hanging="720"/>
        <w:rPr>
          <w:rFonts w:ascii="Arial" w:hAnsi="Arial" w:cs="Arial"/>
        </w:rPr>
      </w:pPr>
    </w:p>
    <w:p w:rsidR="00473E2B" w:rsidRPr="00594A9C" w:rsidRDefault="00473E2B" w:rsidP="00473E2B">
      <w:pPr>
        <w:pStyle w:val="ListParagraph"/>
        <w:spacing w:after="0" w:line="240" w:lineRule="auto"/>
        <w:ind w:hanging="360"/>
        <w:rPr>
          <w:rFonts w:ascii="Arial" w:hAnsi="Arial" w:cs="Arial"/>
        </w:rPr>
      </w:pPr>
      <w:r w:rsidRPr="00594A9C">
        <w:rPr>
          <w:rFonts w:ascii="Arial" w:hAnsi="Arial" w:cs="Arial"/>
        </w:rPr>
        <w:t>5.</w:t>
      </w:r>
      <w:r w:rsidRPr="00594A9C">
        <w:rPr>
          <w:rFonts w:ascii="Arial" w:hAnsi="Arial" w:cs="Arial"/>
        </w:rPr>
        <w:tab/>
        <w:t>Consultant and NDOR’s Consultant Coordinator will participate in a face-to-face meeting with the Director’s Representative, within 7 days of the receipt of NDOR’s written statements to discuss the submittals and to respond to the other party’s facts and arguments concerning the dispute.</w:t>
      </w:r>
    </w:p>
    <w:p w:rsidR="00473E2B" w:rsidRPr="00594A9C" w:rsidRDefault="00473E2B" w:rsidP="00473E2B">
      <w:pPr>
        <w:pStyle w:val="ListParagraph"/>
        <w:spacing w:after="0" w:line="240" w:lineRule="auto"/>
        <w:ind w:hanging="360"/>
        <w:rPr>
          <w:rFonts w:ascii="Arial" w:hAnsi="Arial" w:cs="Arial"/>
        </w:rPr>
      </w:pPr>
    </w:p>
    <w:p w:rsidR="00473E2B" w:rsidRPr="00594A9C" w:rsidRDefault="00473E2B" w:rsidP="00473E2B">
      <w:pPr>
        <w:pStyle w:val="ListParagraph"/>
        <w:spacing w:after="0" w:line="240" w:lineRule="auto"/>
        <w:ind w:hanging="360"/>
        <w:rPr>
          <w:rFonts w:ascii="Arial" w:hAnsi="Arial" w:cs="Arial"/>
        </w:rPr>
      </w:pPr>
      <w:r w:rsidRPr="00594A9C">
        <w:rPr>
          <w:rFonts w:ascii="Arial" w:hAnsi="Arial" w:cs="Arial"/>
        </w:rPr>
        <w:t>6.</w:t>
      </w:r>
      <w:r w:rsidRPr="00594A9C">
        <w:rPr>
          <w:rFonts w:ascii="Arial" w:hAnsi="Arial" w:cs="Arial"/>
        </w:rPr>
        <w:tab/>
        <w:t>As soon as reasonably practical, Director’s Representative will provide a written recommendation setting out his/her:</w:t>
      </w:r>
    </w:p>
    <w:p w:rsidR="00473E2B" w:rsidRPr="00594A9C" w:rsidRDefault="00473E2B" w:rsidP="00473E2B">
      <w:pPr>
        <w:pStyle w:val="ListParagraph"/>
        <w:spacing w:after="0" w:line="240" w:lineRule="auto"/>
        <w:ind w:left="1440" w:hanging="720"/>
        <w:rPr>
          <w:rFonts w:ascii="Arial" w:hAnsi="Arial" w:cs="Arial"/>
        </w:rPr>
      </w:pPr>
    </w:p>
    <w:p w:rsidR="00473E2B" w:rsidRPr="00594A9C" w:rsidRDefault="00473E2B" w:rsidP="00473E2B">
      <w:pPr>
        <w:pStyle w:val="ListParagraph"/>
        <w:spacing w:after="0" w:line="240" w:lineRule="auto"/>
        <w:ind w:left="1080" w:hanging="360"/>
        <w:rPr>
          <w:rFonts w:ascii="Arial" w:hAnsi="Arial" w:cs="Arial"/>
        </w:rPr>
      </w:pPr>
      <w:r w:rsidRPr="00594A9C">
        <w:rPr>
          <w:rFonts w:ascii="Arial" w:hAnsi="Arial" w:cs="Arial"/>
        </w:rPr>
        <w:t>a.</w:t>
      </w:r>
      <w:r w:rsidRPr="00594A9C">
        <w:rPr>
          <w:rFonts w:ascii="Arial" w:hAnsi="Arial" w:cs="Arial"/>
        </w:rPr>
        <w:tab/>
        <w:t>Findings of fact,</w:t>
      </w:r>
    </w:p>
    <w:p w:rsidR="00473E2B" w:rsidRPr="00594A9C" w:rsidRDefault="00473E2B" w:rsidP="00473E2B">
      <w:pPr>
        <w:pStyle w:val="ListParagraph"/>
        <w:spacing w:after="0" w:line="240" w:lineRule="auto"/>
        <w:ind w:left="1080" w:hanging="360"/>
        <w:rPr>
          <w:rFonts w:ascii="Arial" w:hAnsi="Arial" w:cs="Arial"/>
        </w:rPr>
      </w:pPr>
      <w:r w:rsidRPr="00594A9C">
        <w:rPr>
          <w:rFonts w:ascii="Arial" w:hAnsi="Arial" w:cs="Arial"/>
        </w:rPr>
        <w:t>b.</w:t>
      </w:r>
      <w:r w:rsidRPr="00594A9C">
        <w:rPr>
          <w:rFonts w:ascii="Arial" w:hAnsi="Arial" w:cs="Arial"/>
        </w:rPr>
        <w:tab/>
        <w:t xml:space="preserve">Interpretation of the applicable contract and legal provisions, and </w:t>
      </w:r>
    </w:p>
    <w:p w:rsidR="00473E2B" w:rsidRPr="00594A9C" w:rsidRDefault="00473E2B" w:rsidP="00473E2B">
      <w:pPr>
        <w:pStyle w:val="ListParagraph"/>
        <w:spacing w:after="0" w:line="240" w:lineRule="auto"/>
        <w:ind w:left="1080" w:hanging="360"/>
        <w:rPr>
          <w:rFonts w:ascii="Arial" w:hAnsi="Arial" w:cs="Arial"/>
        </w:rPr>
      </w:pPr>
      <w:r w:rsidRPr="00594A9C">
        <w:rPr>
          <w:rFonts w:ascii="Arial" w:hAnsi="Arial" w:cs="Arial"/>
        </w:rPr>
        <w:t>c.</w:t>
      </w:r>
      <w:r w:rsidRPr="00594A9C">
        <w:rPr>
          <w:rFonts w:ascii="Arial" w:hAnsi="Arial" w:cs="Arial"/>
        </w:rPr>
        <w:tab/>
        <w:t>A proposed resolution of the dispute.</w:t>
      </w:r>
    </w:p>
    <w:p w:rsidR="00473E2B" w:rsidRPr="00594A9C" w:rsidRDefault="00473E2B" w:rsidP="00473E2B">
      <w:pPr>
        <w:pStyle w:val="ListParagraph"/>
        <w:spacing w:after="0" w:line="240" w:lineRule="auto"/>
        <w:ind w:left="1440" w:hanging="720"/>
        <w:rPr>
          <w:rFonts w:ascii="Arial" w:hAnsi="Arial" w:cs="Arial"/>
        </w:rPr>
      </w:pPr>
    </w:p>
    <w:p w:rsidR="00473E2B" w:rsidRPr="00594A9C" w:rsidRDefault="00473E2B" w:rsidP="00473E2B">
      <w:pPr>
        <w:pStyle w:val="ListParagraph"/>
        <w:spacing w:after="0" w:line="240" w:lineRule="auto"/>
        <w:ind w:hanging="360"/>
        <w:rPr>
          <w:rFonts w:ascii="Arial" w:hAnsi="Arial" w:cs="Arial"/>
        </w:rPr>
      </w:pPr>
      <w:r w:rsidRPr="00594A9C">
        <w:rPr>
          <w:rFonts w:ascii="Arial" w:hAnsi="Arial" w:cs="Arial"/>
        </w:rPr>
        <w:t>7.</w:t>
      </w:r>
      <w:r w:rsidRPr="00594A9C">
        <w:rPr>
          <w:rFonts w:ascii="Arial" w:hAnsi="Arial" w:cs="Arial"/>
        </w:rPr>
        <w:tab/>
        <w:t xml:space="preserve">The Deputy Director who supervises the Division charged with enforcing the Consultant Contract shall review the findings and conclusions of the Director’s Representative and may accept or reject the conclusions in whole, or modify the recommendations of the Director’s Representative as deemed appropriate, and notify Consultant of the official NDOR proposed resolution, if any, concerning this dispute.  </w:t>
      </w:r>
    </w:p>
    <w:p w:rsidR="00473E2B" w:rsidRPr="00594A9C" w:rsidRDefault="00473E2B" w:rsidP="00473E2B">
      <w:pPr>
        <w:pStyle w:val="ListParagraph"/>
        <w:spacing w:after="0" w:line="240" w:lineRule="auto"/>
        <w:ind w:hanging="360"/>
        <w:rPr>
          <w:rFonts w:ascii="Arial" w:hAnsi="Arial" w:cs="Arial"/>
        </w:rPr>
      </w:pPr>
    </w:p>
    <w:p w:rsidR="00473E2B" w:rsidRPr="00594A9C" w:rsidRDefault="00473E2B" w:rsidP="00473E2B">
      <w:pPr>
        <w:pStyle w:val="ListParagraph"/>
        <w:spacing w:after="0" w:line="240" w:lineRule="auto"/>
        <w:ind w:hanging="360"/>
        <w:rPr>
          <w:rFonts w:ascii="Arial" w:hAnsi="Arial" w:cs="Arial"/>
        </w:rPr>
      </w:pPr>
      <w:r w:rsidRPr="00594A9C">
        <w:rPr>
          <w:rFonts w:ascii="Arial" w:hAnsi="Arial" w:cs="Arial"/>
        </w:rPr>
        <w:t>8.</w:t>
      </w:r>
      <w:r w:rsidRPr="00594A9C">
        <w:rPr>
          <w:rFonts w:ascii="Arial" w:hAnsi="Arial" w:cs="Arial"/>
        </w:rPr>
        <w:tab/>
        <w:t>The following statements apply to this non-binding dispute resolution process:</w:t>
      </w:r>
    </w:p>
    <w:p w:rsidR="00473E2B" w:rsidRPr="00594A9C" w:rsidRDefault="00473E2B" w:rsidP="00473E2B">
      <w:pPr>
        <w:pStyle w:val="ListParagraph"/>
        <w:spacing w:after="0" w:line="240" w:lineRule="auto"/>
        <w:ind w:hanging="360"/>
        <w:rPr>
          <w:rFonts w:ascii="Arial" w:hAnsi="Arial" w:cs="Arial"/>
        </w:rPr>
      </w:pPr>
    </w:p>
    <w:p w:rsidR="00473E2B" w:rsidRPr="00594A9C" w:rsidRDefault="00473E2B" w:rsidP="00473E2B">
      <w:pPr>
        <w:pStyle w:val="ListParagraph"/>
        <w:spacing w:after="0" w:line="240" w:lineRule="auto"/>
        <w:ind w:left="1080" w:hanging="360"/>
        <w:rPr>
          <w:rFonts w:ascii="Arial" w:hAnsi="Arial" w:cs="Arial"/>
        </w:rPr>
      </w:pPr>
      <w:r w:rsidRPr="00594A9C">
        <w:rPr>
          <w:rFonts w:ascii="Arial" w:hAnsi="Arial" w:cs="Arial"/>
        </w:rPr>
        <w:t>a.</w:t>
      </w:r>
      <w:r w:rsidRPr="00594A9C">
        <w:rPr>
          <w:rFonts w:ascii="Arial" w:hAnsi="Arial" w:cs="Arial"/>
        </w:rPr>
        <w:tab/>
        <w:t xml:space="preserve">This process is non-mandatory.  The process is in addition to, and does not replace any other legal or equitable remedy or defense Consultant or State may have. </w:t>
      </w:r>
    </w:p>
    <w:p w:rsidR="00473E2B" w:rsidRPr="00594A9C" w:rsidRDefault="00473E2B" w:rsidP="00473E2B">
      <w:pPr>
        <w:pStyle w:val="ListParagraph"/>
        <w:spacing w:after="0" w:line="240" w:lineRule="auto"/>
        <w:ind w:left="1080" w:hanging="360"/>
        <w:rPr>
          <w:rFonts w:ascii="Arial" w:hAnsi="Arial" w:cs="Arial"/>
        </w:rPr>
      </w:pPr>
      <w:r w:rsidRPr="00594A9C">
        <w:rPr>
          <w:rFonts w:ascii="Arial" w:hAnsi="Arial" w:cs="Arial"/>
        </w:rPr>
        <w:t>b.</w:t>
      </w:r>
      <w:r w:rsidRPr="00594A9C">
        <w:rPr>
          <w:rFonts w:ascii="Arial" w:hAnsi="Arial" w:cs="Arial"/>
        </w:rPr>
        <w:tab/>
        <w:t xml:space="preserve">Because this process is non-mandatory, this process is not intended to delay or impact in any way the calculation of any applicable statute of limitations related to any claim of Consultant under this contract. </w:t>
      </w:r>
    </w:p>
    <w:p w:rsidR="00473E2B" w:rsidRPr="00594A9C" w:rsidRDefault="00473E2B" w:rsidP="00473E2B">
      <w:pPr>
        <w:pStyle w:val="ListParagraph"/>
        <w:spacing w:after="0" w:line="240" w:lineRule="auto"/>
        <w:ind w:left="1080" w:hanging="360"/>
        <w:rPr>
          <w:rFonts w:ascii="Arial" w:hAnsi="Arial" w:cs="Arial"/>
        </w:rPr>
      </w:pPr>
      <w:r w:rsidRPr="00594A9C">
        <w:rPr>
          <w:rFonts w:ascii="Arial" w:hAnsi="Arial" w:cs="Arial"/>
        </w:rPr>
        <w:t>c.</w:t>
      </w:r>
      <w:r w:rsidRPr="00594A9C">
        <w:rPr>
          <w:rFonts w:ascii="Arial" w:hAnsi="Arial" w:cs="Arial"/>
        </w:rPr>
        <w:tab/>
        <w:t>This process may only be used by the Consultant for an actual contract dispute between the State and Consultant.  This process may not be used to determine a hypothetical question.</w:t>
      </w:r>
    </w:p>
    <w:p w:rsidR="00473E2B" w:rsidRPr="00594A9C" w:rsidRDefault="00473E2B" w:rsidP="00473E2B">
      <w:pPr>
        <w:pStyle w:val="ListParagraph"/>
        <w:spacing w:after="0" w:line="240" w:lineRule="auto"/>
        <w:ind w:left="1080" w:hanging="360"/>
        <w:rPr>
          <w:rFonts w:ascii="Arial" w:hAnsi="Arial" w:cs="Arial"/>
        </w:rPr>
      </w:pPr>
      <w:r w:rsidRPr="00594A9C">
        <w:rPr>
          <w:rFonts w:ascii="Arial" w:hAnsi="Arial" w:cs="Arial"/>
        </w:rPr>
        <w:t>d.</w:t>
      </w:r>
      <w:r w:rsidRPr="00594A9C">
        <w:rPr>
          <w:rFonts w:ascii="Arial" w:hAnsi="Arial" w:cs="Arial"/>
        </w:rPr>
        <w:tab/>
        <w:t>This process is non-binding, shall not be treated by State or Consultant as a contested case as that phrase is defined in Neb. Rev. Stat. Section 84-901 et seq., and is not intended to provide either party with an independent right of appeal.</w:t>
      </w:r>
    </w:p>
    <w:p w:rsidR="00473E2B" w:rsidRPr="00594A9C" w:rsidRDefault="00473E2B" w:rsidP="00473E2B">
      <w:pPr>
        <w:pStyle w:val="ListParagraph"/>
        <w:spacing w:after="0" w:line="240" w:lineRule="auto"/>
        <w:ind w:left="1080" w:hanging="360"/>
        <w:rPr>
          <w:rFonts w:ascii="Arial" w:hAnsi="Arial" w:cs="Arial"/>
        </w:rPr>
      </w:pPr>
      <w:r w:rsidRPr="00594A9C">
        <w:rPr>
          <w:rFonts w:ascii="Arial" w:hAnsi="Arial" w:cs="Arial"/>
        </w:rPr>
        <w:lastRenderedPageBreak/>
        <w:t>e.</w:t>
      </w:r>
      <w:r w:rsidRPr="00594A9C">
        <w:rPr>
          <w:rFonts w:ascii="Arial" w:hAnsi="Arial" w:cs="Arial"/>
        </w:rPr>
        <w:tab/>
        <w:t>Failure to follow this process shall not constitute a breach and shall not provide a separate basis for relief under this contract.</w:t>
      </w:r>
    </w:p>
    <w:p w:rsidR="00473E2B" w:rsidRPr="00594A9C" w:rsidRDefault="00473E2B" w:rsidP="00473E2B">
      <w:pPr>
        <w:pStyle w:val="ListParagraph"/>
        <w:spacing w:after="0" w:line="240" w:lineRule="auto"/>
        <w:ind w:left="1080" w:hanging="360"/>
        <w:rPr>
          <w:rFonts w:ascii="Arial" w:hAnsi="Arial" w:cs="Arial"/>
        </w:rPr>
      </w:pPr>
      <w:r w:rsidRPr="00594A9C">
        <w:rPr>
          <w:rFonts w:ascii="Arial" w:hAnsi="Arial" w:cs="Arial"/>
        </w:rPr>
        <w:t>f.</w:t>
      </w:r>
      <w:r w:rsidRPr="00594A9C">
        <w:rPr>
          <w:rFonts w:ascii="Arial" w:hAnsi="Arial" w:cs="Arial"/>
        </w:rPr>
        <w:tab/>
        <w:t>Consultant’s decision to invoke this process shall not limit, in any way, Consultant’s right to simultaneously pursue any legal remedy.</w:t>
      </w:r>
    </w:p>
    <w:p w:rsidR="00473E2B" w:rsidRPr="00594A9C" w:rsidRDefault="00473E2B" w:rsidP="00473E2B">
      <w:pPr>
        <w:pStyle w:val="ListParagraph"/>
        <w:spacing w:after="0" w:line="240" w:lineRule="auto"/>
        <w:ind w:left="1440" w:hanging="720"/>
        <w:rPr>
          <w:rFonts w:ascii="Arial" w:hAnsi="Arial" w:cs="Arial"/>
        </w:rPr>
      </w:pPr>
    </w:p>
    <w:p w:rsidR="00AB5B5A" w:rsidRPr="00473E2B" w:rsidRDefault="00473E2B" w:rsidP="00473E2B">
      <w:pPr>
        <w:pStyle w:val="ListParagraph"/>
        <w:spacing w:after="0" w:line="240" w:lineRule="auto"/>
        <w:ind w:hanging="360"/>
        <w:rPr>
          <w:rFonts w:ascii="Arial" w:hAnsi="Arial" w:cs="Arial"/>
        </w:rPr>
      </w:pPr>
      <w:r w:rsidRPr="00594A9C">
        <w:rPr>
          <w:rFonts w:ascii="Arial" w:hAnsi="Arial" w:cs="Arial"/>
        </w:rPr>
        <w:t>9.</w:t>
      </w:r>
      <w:r w:rsidRPr="00594A9C">
        <w:rPr>
          <w:rFonts w:ascii="Arial" w:hAnsi="Arial" w:cs="Arial"/>
        </w:rPr>
        <w:tab/>
        <w:t>If Consultant does not agree with the findings and conclusions of the Deputy Director, Consultant may avail itself of any additional remedy, including the filing of a cont</w:t>
      </w:r>
      <w:r>
        <w:rPr>
          <w:rFonts w:ascii="Arial" w:hAnsi="Arial" w:cs="Arial"/>
        </w:rPr>
        <w:t>ract claim under Nebraska law.</w:t>
      </w:r>
    </w:p>
    <w:sectPr w:rsidR="00AB5B5A" w:rsidRPr="00473E2B" w:rsidSect="007915F7">
      <w:headerReference w:type="default" r:id="rId10"/>
      <w:footerReference w:type="default" r:id="rId11"/>
      <w:headerReference w:type="first" r:id="rId12"/>
      <w:pgSz w:w="12240" w:h="15840" w:code="1"/>
      <w:pgMar w:top="1440" w:right="1296" w:bottom="1440" w:left="1296" w:header="576" w:footer="720" w:gutter="0"/>
      <w:paperSrc w:first="7" w:other="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55B" w:rsidRDefault="0004155B" w:rsidP="00473E2B">
      <w:pPr>
        <w:spacing w:after="0" w:line="240" w:lineRule="auto"/>
      </w:pPr>
      <w:r>
        <w:separator/>
      </w:r>
    </w:p>
  </w:endnote>
  <w:endnote w:type="continuationSeparator" w:id="0">
    <w:p w:rsidR="0004155B" w:rsidRDefault="0004155B" w:rsidP="00473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5F7" w:rsidRPr="007915F7" w:rsidRDefault="007915F7" w:rsidP="007915F7">
    <w:pPr>
      <w:pStyle w:val="Footer"/>
      <w:tabs>
        <w:tab w:val="right" w:pos="9630"/>
      </w:tabs>
      <w:rPr>
        <w:rFonts w:ascii="Arial" w:hAnsi="Arial" w:cs="Arial"/>
        <w:sz w:val="20"/>
      </w:rPr>
    </w:pPr>
    <w:r w:rsidRPr="007915F7">
      <w:rPr>
        <w:rFonts w:ascii="Arial" w:hAnsi="Arial" w:cs="Arial"/>
        <w:sz w:val="20"/>
      </w:rPr>
      <w:t xml:space="preserve">Project No. </w:t>
    </w:r>
    <w:r w:rsidRPr="007915F7">
      <w:rPr>
        <w:rFonts w:ascii="Arial" w:hAnsi="Arial" w:cs="Arial"/>
        <w:sz w:val="20"/>
        <w:highlight w:val="yellow"/>
      </w:rPr>
      <w:t>project number</w:t>
    </w:r>
    <w:r w:rsidRPr="007915F7">
      <w:rPr>
        <w:rFonts w:ascii="Arial" w:hAnsi="Arial" w:cs="Arial"/>
        <w:sz w:val="20"/>
      </w:rPr>
      <w:tab/>
    </w:r>
    <w:r w:rsidRPr="007915F7">
      <w:rPr>
        <w:rFonts w:ascii="Arial" w:hAnsi="Arial" w:cs="Arial"/>
        <w:sz w:val="20"/>
      </w:rPr>
      <w:tab/>
      <w:t xml:space="preserve">Sheet </w:t>
    </w:r>
    <w:r w:rsidRPr="007915F7">
      <w:rPr>
        <w:rFonts w:ascii="Arial" w:hAnsi="Arial" w:cs="Arial"/>
        <w:sz w:val="20"/>
      </w:rPr>
      <w:fldChar w:fldCharType="begin"/>
    </w:r>
    <w:r w:rsidRPr="007915F7">
      <w:rPr>
        <w:rFonts w:ascii="Arial" w:hAnsi="Arial" w:cs="Arial"/>
        <w:sz w:val="20"/>
      </w:rPr>
      <w:instrText xml:space="preserve"> PAGE   \* MERGEFORMAT </w:instrText>
    </w:r>
    <w:r w:rsidRPr="007915F7">
      <w:rPr>
        <w:rFonts w:ascii="Arial" w:hAnsi="Arial" w:cs="Arial"/>
        <w:sz w:val="20"/>
      </w:rPr>
      <w:fldChar w:fldCharType="separate"/>
    </w:r>
    <w:r w:rsidR="006418DB">
      <w:rPr>
        <w:rFonts w:ascii="Arial" w:hAnsi="Arial" w:cs="Arial"/>
        <w:noProof/>
        <w:sz w:val="20"/>
      </w:rPr>
      <w:t>1</w:t>
    </w:r>
    <w:r w:rsidRPr="007915F7">
      <w:rPr>
        <w:rFonts w:ascii="Arial" w:hAnsi="Arial" w:cs="Arial"/>
        <w:sz w:val="20"/>
      </w:rPr>
      <w:fldChar w:fldCharType="end"/>
    </w:r>
    <w:r w:rsidRPr="007915F7">
      <w:rPr>
        <w:rFonts w:ascii="Arial" w:hAnsi="Arial" w:cs="Arial"/>
        <w:sz w:val="20"/>
      </w:rPr>
      <w:t xml:space="preserve"> of </w:t>
    </w:r>
    <w:r w:rsidRPr="007915F7">
      <w:rPr>
        <w:rFonts w:ascii="Arial" w:hAnsi="Arial" w:cs="Arial"/>
        <w:sz w:val="20"/>
      </w:rPr>
      <w:fldChar w:fldCharType="begin"/>
    </w:r>
    <w:r w:rsidRPr="007915F7">
      <w:rPr>
        <w:rFonts w:ascii="Arial" w:hAnsi="Arial" w:cs="Arial"/>
        <w:sz w:val="20"/>
      </w:rPr>
      <w:instrText xml:space="preserve"> NUMPAGES  \# "0" \* Arabic  \* MERGEFORMAT </w:instrText>
    </w:r>
    <w:r w:rsidRPr="007915F7">
      <w:rPr>
        <w:rFonts w:ascii="Arial" w:hAnsi="Arial" w:cs="Arial"/>
        <w:sz w:val="20"/>
      </w:rPr>
      <w:fldChar w:fldCharType="separate"/>
    </w:r>
    <w:r w:rsidR="006418DB">
      <w:rPr>
        <w:rFonts w:ascii="Arial" w:hAnsi="Arial" w:cs="Arial"/>
        <w:noProof/>
        <w:sz w:val="20"/>
      </w:rPr>
      <w:t>3</w:t>
    </w:r>
    <w:r w:rsidRPr="007915F7">
      <w:rPr>
        <w:rFonts w:ascii="Arial" w:hAnsi="Arial" w:cs="Arial"/>
        <w:sz w:val="20"/>
      </w:rPr>
      <w:fldChar w:fldCharType="end"/>
    </w:r>
  </w:p>
  <w:p w:rsidR="009E509D" w:rsidRPr="007915F7" w:rsidRDefault="007915F7" w:rsidP="007915F7">
    <w:pPr>
      <w:pStyle w:val="Footer"/>
      <w:tabs>
        <w:tab w:val="right" w:pos="9630"/>
      </w:tabs>
      <w:rPr>
        <w:rFonts w:ascii="Arial" w:hAnsi="Arial" w:cs="Arial"/>
        <w:sz w:val="20"/>
      </w:rPr>
    </w:pPr>
    <w:r w:rsidRPr="007915F7">
      <w:rPr>
        <w:rFonts w:ascii="Arial" w:hAnsi="Arial" w:cs="Arial"/>
        <w:sz w:val="20"/>
      </w:rPr>
      <w:t xml:space="preserve">Control No. </w:t>
    </w:r>
    <w:r w:rsidRPr="007915F7">
      <w:rPr>
        <w:rFonts w:ascii="Arial" w:hAnsi="Arial" w:cs="Arial"/>
        <w:sz w:val="20"/>
        <w:highlight w:val="yellow"/>
      </w:rPr>
      <w:t>12345</w:t>
    </w:r>
    <w:r w:rsidRPr="007915F7">
      <w:rPr>
        <w:rFonts w:ascii="Arial" w:hAnsi="Arial" w:cs="Arial"/>
        <w:sz w:val="20"/>
      </w:rPr>
      <w:tab/>
    </w:r>
    <w:r w:rsidRPr="007915F7">
      <w:rPr>
        <w:rFonts w:ascii="Arial" w:hAnsi="Arial" w:cs="Arial"/>
        <w:sz w:val="20"/>
      </w:rPr>
      <w:tab/>
      <w:t xml:space="preserve">Agreement No. </w:t>
    </w:r>
    <w:r w:rsidRPr="007915F7">
      <w:rPr>
        <w:rFonts w:ascii="Arial" w:hAnsi="Arial" w:cs="Arial"/>
        <w:sz w:val="20"/>
        <w:highlight w:val="yellow"/>
      </w:rPr>
      <w:t>VK1500-01</w:t>
    </w:r>
    <w:r w:rsidRPr="007915F7">
      <w:rPr>
        <w:rFonts w:ascii="Arial" w:hAnsi="Arial" w:cs="Arial"/>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55B" w:rsidRDefault="0004155B" w:rsidP="00473E2B">
      <w:pPr>
        <w:spacing w:after="0" w:line="240" w:lineRule="auto"/>
      </w:pPr>
      <w:r>
        <w:separator/>
      </w:r>
    </w:p>
  </w:footnote>
  <w:footnote w:type="continuationSeparator" w:id="0">
    <w:p w:rsidR="0004155B" w:rsidRDefault="0004155B" w:rsidP="00473E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5F7" w:rsidRPr="009236A7" w:rsidRDefault="007915F7" w:rsidP="007915F7">
    <w:pPr>
      <w:tabs>
        <w:tab w:val="right" w:pos="9630"/>
      </w:tabs>
      <w:spacing w:after="0" w:line="240" w:lineRule="auto"/>
      <w:rPr>
        <w:rFonts w:ascii="Arial" w:hAnsi="Arial" w:cs="Arial"/>
        <w:bCs/>
      </w:rPr>
    </w:pPr>
    <w:r w:rsidRPr="007915F7">
      <w:rPr>
        <w:rFonts w:cs="Arial"/>
        <w:b/>
        <w:bCs/>
      </w:rPr>
      <w:tab/>
    </w:r>
    <w:r w:rsidRPr="009236A7">
      <w:rPr>
        <w:rFonts w:ascii="Arial" w:hAnsi="Arial" w:cs="Arial"/>
        <w:b/>
        <w:bCs/>
        <w:u w:val="single"/>
      </w:rPr>
      <w:t>EXHIBIT "</w:t>
    </w:r>
    <w:r w:rsidR="005B2518" w:rsidRPr="009236A7">
      <w:rPr>
        <w:rFonts w:ascii="Arial" w:hAnsi="Arial" w:cs="Arial"/>
        <w:b/>
        <w:bCs/>
        <w:highlight w:val="yellow"/>
        <w:u w:val="single"/>
      </w:rPr>
      <w:t>?</w:t>
    </w:r>
    <w:r w:rsidRPr="009236A7">
      <w:rPr>
        <w:rFonts w:ascii="Arial" w:hAnsi="Arial" w:cs="Arial"/>
        <w:b/>
        <w:bCs/>
        <w:u w:val="single"/>
      </w:rPr>
      <w:t>"</w:t>
    </w:r>
    <w:r>
      <w:rPr>
        <w:rFonts w:cs="Arial"/>
        <w:bCs/>
      </w:rPr>
      <w:tab/>
    </w:r>
    <w:r w:rsidRPr="009236A7">
      <w:rPr>
        <w:rFonts w:ascii="Arial" w:hAnsi="Arial" w:cs="Arial"/>
        <w:bCs/>
      </w:rPr>
      <w:t>DISPUTE RESOLUTION PROCEDURES</w:t>
    </w:r>
  </w:p>
  <w:p w:rsidR="005B2518" w:rsidRPr="009236A7" w:rsidRDefault="005B2518" w:rsidP="007915F7">
    <w:pPr>
      <w:tabs>
        <w:tab w:val="right" w:pos="9630"/>
      </w:tabs>
      <w:spacing w:after="0" w:line="240" w:lineRule="auto"/>
      <w:rPr>
        <w:rFonts w:ascii="Arial" w:hAnsi="Arial" w:cs="Arial"/>
        <w:bCs/>
      </w:rPr>
    </w:pPr>
    <w:r w:rsidRPr="009236A7">
      <w:rPr>
        <w:rFonts w:ascii="Arial" w:hAnsi="Arial" w:cs="Arial"/>
        <w:bCs/>
      </w:rPr>
      <w:tab/>
      <w:t>PROFESSIONAL SERVICES CONTRACTS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09D" w:rsidRPr="001E0B97" w:rsidRDefault="009E509D" w:rsidP="009E509D">
    <w:pPr>
      <w:pStyle w:val="Header"/>
      <w:jc w:val="center"/>
      <w:rPr>
        <w:rFonts w:ascii="Arial" w:hAnsi="Arial" w:cs="Arial"/>
      </w:rPr>
    </w:pPr>
    <w:r w:rsidRPr="001E0B97">
      <w:rPr>
        <w:rFonts w:ascii="Arial" w:hAnsi="Arial" w:cs="Arial"/>
      </w:rPr>
      <w:t>AGRS79</w:t>
    </w:r>
  </w:p>
  <w:p w:rsidR="009E509D" w:rsidRPr="001E0B97" w:rsidRDefault="009E509D" w:rsidP="009E509D">
    <w:pPr>
      <w:pStyle w:val="Header"/>
      <w:jc w:val="center"/>
      <w:rPr>
        <w:rFonts w:ascii="Arial" w:hAnsi="Arial" w:cs="Arial"/>
      </w:rPr>
    </w:pPr>
    <w:r w:rsidRPr="001E0B97">
      <w:rPr>
        <w:rFonts w:ascii="Arial" w:hAnsi="Arial" w:cs="Arial"/>
      </w:rPr>
      <w:t>Revised 3-17-11</w:t>
    </w:r>
  </w:p>
  <w:p w:rsidR="009E509D" w:rsidRPr="001E0B97" w:rsidRDefault="009E509D" w:rsidP="009E509D">
    <w:pPr>
      <w:pStyle w:val="Header"/>
      <w:jc w:val="center"/>
      <w:rPr>
        <w:rFonts w:ascii="Arial" w:hAnsi="Arial" w:cs="Arial"/>
      </w:rPr>
    </w:pPr>
    <w:r w:rsidRPr="001E0B97">
      <w:rPr>
        <w:rFonts w:ascii="Arial" w:hAnsi="Arial" w:cs="Arial"/>
      </w:rPr>
      <w:t>EXHIBIT “(2)”</w:t>
    </w:r>
  </w:p>
  <w:p w:rsidR="009E509D" w:rsidRPr="001E0B97" w:rsidRDefault="009E509D" w:rsidP="009E509D">
    <w:pPr>
      <w:pStyle w:val="Header"/>
      <w:jc w:val="cent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92009"/>
    <w:multiLevelType w:val="hybridMultilevel"/>
    <w:tmpl w:val="464AD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E16FF9"/>
    <w:multiLevelType w:val="hybridMultilevel"/>
    <w:tmpl w:val="0B6A2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E7B"/>
    <w:rsid w:val="00012D18"/>
    <w:rsid w:val="00015F82"/>
    <w:rsid w:val="000205F5"/>
    <w:rsid w:val="0002259A"/>
    <w:rsid w:val="000271BA"/>
    <w:rsid w:val="000325CB"/>
    <w:rsid w:val="0004155B"/>
    <w:rsid w:val="000447F0"/>
    <w:rsid w:val="0005324D"/>
    <w:rsid w:val="00081A71"/>
    <w:rsid w:val="00096226"/>
    <w:rsid w:val="000A4A3D"/>
    <w:rsid w:val="000B0BDE"/>
    <w:rsid w:val="000B5382"/>
    <w:rsid w:val="000C654C"/>
    <w:rsid w:val="000D06E2"/>
    <w:rsid w:val="000D6B0F"/>
    <w:rsid w:val="000D6CAC"/>
    <w:rsid w:val="000F52E1"/>
    <w:rsid w:val="00104C13"/>
    <w:rsid w:val="00110B91"/>
    <w:rsid w:val="00121249"/>
    <w:rsid w:val="00140BC9"/>
    <w:rsid w:val="0014256C"/>
    <w:rsid w:val="00164166"/>
    <w:rsid w:val="0016743E"/>
    <w:rsid w:val="00167C14"/>
    <w:rsid w:val="001735C3"/>
    <w:rsid w:val="00181249"/>
    <w:rsid w:val="00181E01"/>
    <w:rsid w:val="0018725C"/>
    <w:rsid w:val="00191C3D"/>
    <w:rsid w:val="00195853"/>
    <w:rsid w:val="001B2E80"/>
    <w:rsid w:val="001D7158"/>
    <w:rsid w:val="001F7E8C"/>
    <w:rsid w:val="00203F98"/>
    <w:rsid w:val="00213E58"/>
    <w:rsid w:val="00221579"/>
    <w:rsid w:val="00221C4C"/>
    <w:rsid w:val="00230F6D"/>
    <w:rsid w:val="0023439F"/>
    <w:rsid w:val="0024027F"/>
    <w:rsid w:val="0028204A"/>
    <w:rsid w:val="00287223"/>
    <w:rsid w:val="002943F7"/>
    <w:rsid w:val="00297113"/>
    <w:rsid w:val="002B741C"/>
    <w:rsid w:val="002C0F33"/>
    <w:rsid w:val="002E0E42"/>
    <w:rsid w:val="002E12B1"/>
    <w:rsid w:val="002E3CDA"/>
    <w:rsid w:val="002E781F"/>
    <w:rsid w:val="00301569"/>
    <w:rsid w:val="00305E2A"/>
    <w:rsid w:val="00330EEF"/>
    <w:rsid w:val="0033348A"/>
    <w:rsid w:val="00334FAE"/>
    <w:rsid w:val="00362220"/>
    <w:rsid w:val="00381FE5"/>
    <w:rsid w:val="003B0A54"/>
    <w:rsid w:val="003B7072"/>
    <w:rsid w:val="003E779C"/>
    <w:rsid w:val="003F01CD"/>
    <w:rsid w:val="00463946"/>
    <w:rsid w:val="00465234"/>
    <w:rsid w:val="00473E2B"/>
    <w:rsid w:val="0049515C"/>
    <w:rsid w:val="00495530"/>
    <w:rsid w:val="00496E70"/>
    <w:rsid w:val="004A38C1"/>
    <w:rsid w:val="004A541E"/>
    <w:rsid w:val="004A76F7"/>
    <w:rsid w:val="004B2C40"/>
    <w:rsid w:val="004B3C7C"/>
    <w:rsid w:val="004C28CE"/>
    <w:rsid w:val="004D42E2"/>
    <w:rsid w:val="004D62E5"/>
    <w:rsid w:val="004F17C8"/>
    <w:rsid w:val="00503C52"/>
    <w:rsid w:val="00507430"/>
    <w:rsid w:val="00516938"/>
    <w:rsid w:val="005201B2"/>
    <w:rsid w:val="00520555"/>
    <w:rsid w:val="005321D7"/>
    <w:rsid w:val="00535F80"/>
    <w:rsid w:val="00544B92"/>
    <w:rsid w:val="0054743D"/>
    <w:rsid w:val="00566C94"/>
    <w:rsid w:val="0058154E"/>
    <w:rsid w:val="00585105"/>
    <w:rsid w:val="0058698A"/>
    <w:rsid w:val="00597B0E"/>
    <w:rsid w:val="005B2518"/>
    <w:rsid w:val="005B2EA3"/>
    <w:rsid w:val="005C18EC"/>
    <w:rsid w:val="005D5FF2"/>
    <w:rsid w:val="005E07E8"/>
    <w:rsid w:val="005E3982"/>
    <w:rsid w:val="005E53EF"/>
    <w:rsid w:val="005E552B"/>
    <w:rsid w:val="005F7C2A"/>
    <w:rsid w:val="00601AAE"/>
    <w:rsid w:val="00604E20"/>
    <w:rsid w:val="00614472"/>
    <w:rsid w:val="00616911"/>
    <w:rsid w:val="00623B23"/>
    <w:rsid w:val="00630805"/>
    <w:rsid w:val="00630B2E"/>
    <w:rsid w:val="006418DB"/>
    <w:rsid w:val="00655B0B"/>
    <w:rsid w:val="00667C78"/>
    <w:rsid w:val="006807A9"/>
    <w:rsid w:val="0068215A"/>
    <w:rsid w:val="00687B63"/>
    <w:rsid w:val="00696865"/>
    <w:rsid w:val="006C6AAF"/>
    <w:rsid w:val="006D5BBD"/>
    <w:rsid w:val="006D7659"/>
    <w:rsid w:val="006E0477"/>
    <w:rsid w:val="00723270"/>
    <w:rsid w:val="00744F16"/>
    <w:rsid w:val="007462C2"/>
    <w:rsid w:val="00766653"/>
    <w:rsid w:val="007704E1"/>
    <w:rsid w:val="007770E7"/>
    <w:rsid w:val="00791323"/>
    <w:rsid w:val="007915F7"/>
    <w:rsid w:val="007A3FC5"/>
    <w:rsid w:val="007A58C0"/>
    <w:rsid w:val="007B129C"/>
    <w:rsid w:val="007B5554"/>
    <w:rsid w:val="007B5958"/>
    <w:rsid w:val="00800B18"/>
    <w:rsid w:val="00803F23"/>
    <w:rsid w:val="008044AE"/>
    <w:rsid w:val="008065E2"/>
    <w:rsid w:val="008117BC"/>
    <w:rsid w:val="00816A83"/>
    <w:rsid w:val="00822936"/>
    <w:rsid w:val="008267A9"/>
    <w:rsid w:val="0083523D"/>
    <w:rsid w:val="00850A4D"/>
    <w:rsid w:val="00850B05"/>
    <w:rsid w:val="008521AE"/>
    <w:rsid w:val="008557C2"/>
    <w:rsid w:val="008620C7"/>
    <w:rsid w:val="0087520C"/>
    <w:rsid w:val="00875BDD"/>
    <w:rsid w:val="00876662"/>
    <w:rsid w:val="00876B9F"/>
    <w:rsid w:val="00882EAC"/>
    <w:rsid w:val="00892006"/>
    <w:rsid w:val="008A6F57"/>
    <w:rsid w:val="008B3223"/>
    <w:rsid w:val="008B5A74"/>
    <w:rsid w:val="008C03AD"/>
    <w:rsid w:val="008C2F09"/>
    <w:rsid w:val="008C7DBC"/>
    <w:rsid w:val="008D0065"/>
    <w:rsid w:val="008F0DC1"/>
    <w:rsid w:val="008F14A8"/>
    <w:rsid w:val="008F3E72"/>
    <w:rsid w:val="00901249"/>
    <w:rsid w:val="009233A2"/>
    <w:rsid w:val="009236A7"/>
    <w:rsid w:val="009356F4"/>
    <w:rsid w:val="00940B61"/>
    <w:rsid w:val="0094593E"/>
    <w:rsid w:val="00961AD4"/>
    <w:rsid w:val="009624EB"/>
    <w:rsid w:val="00970C4D"/>
    <w:rsid w:val="00975049"/>
    <w:rsid w:val="009900BC"/>
    <w:rsid w:val="00995499"/>
    <w:rsid w:val="009B52D2"/>
    <w:rsid w:val="009B5966"/>
    <w:rsid w:val="009C17E6"/>
    <w:rsid w:val="009C6C6C"/>
    <w:rsid w:val="009E01D5"/>
    <w:rsid w:val="009E24C4"/>
    <w:rsid w:val="009E509D"/>
    <w:rsid w:val="009E5AA2"/>
    <w:rsid w:val="009E7386"/>
    <w:rsid w:val="009F3F8B"/>
    <w:rsid w:val="009F5A6D"/>
    <w:rsid w:val="009F6E15"/>
    <w:rsid w:val="00A14B56"/>
    <w:rsid w:val="00A16036"/>
    <w:rsid w:val="00A16E5A"/>
    <w:rsid w:val="00A24443"/>
    <w:rsid w:val="00A34CA3"/>
    <w:rsid w:val="00A51C06"/>
    <w:rsid w:val="00A55798"/>
    <w:rsid w:val="00A569B1"/>
    <w:rsid w:val="00A70601"/>
    <w:rsid w:val="00A707A3"/>
    <w:rsid w:val="00A77DF8"/>
    <w:rsid w:val="00A863F3"/>
    <w:rsid w:val="00AA7736"/>
    <w:rsid w:val="00AB5B5A"/>
    <w:rsid w:val="00AC0B99"/>
    <w:rsid w:val="00AC3A97"/>
    <w:rsid w:val="00AD5327"/>
    <w:rsid w:val="00AF4152"/>
    <w:rsid w:val="00AF7E60"/>
    <w:rsid w:val="00B22E8F"/>
    <w:rsid w:val="00B275AD"/>
    <w:rsid w:val="00B34E7B"/>
    <w:rsid w:val="00B3643D"/>
    <w:rsid w:val="00B415C8"/>
    <w:rsid w:val="00B45679"/>
    <w:rsid w:val="00B557FC"/>
    <w:rsid w:val="00B631AE"/>
    <w:rsid w:val="00B63395"/>
    <w:rsid w:val="00B74B6C"/>
    <w:rsid w:val="00B812E2"/>
    <w:rsid w:val="00B8296C"/>
    <w:rsid w:val="00B83C2F"/>
    <w:rsid w:val="00B9759E"/>
    <w:rsid w:val="00BA0BAC"/>
    <w:rsid w:val="00BA76F7"/>
    <w:rsid w:val="00BB21B6"/>
    <w:rsid w:val="00BD0422"/>
    <w:rsid w:val="00BD11A7"/>
    <w:rsid w:val="00BD6301"/>
    <w:rsid w:val="00BE0485"/>
    <w:rsid w:val="00BE55A2"/>
    <w:rsid w:val="00BF6148"/>
    <w:rsid w:val="00C11741"/>
    <w:rsid w:val="00C403F5"/>
    <w:rsid w:val="00C46CFC"/>
    <w:rsid w:val="00C55981"/>
    <w:rsid w:val="00C568C9"/>
    <w:rsid w:val="00C56C78"/>
    <w:rsid w:val="00C6526A"/>
    <w:rsid w:val="00C73065"/>
    <w:rsid w:val="00C747CB"/>
    <w:rsid w:val="00C751A5"/>
    <w:rsid w:val="00C80A1E"/>
    <w:rsid w:val="00C87949"/>
    <w:rsid w:val="00C90487"/>
    <w:rsid w:val="00C917AB"/>
    <w:rsid w:val="00C922FA"/>
    <w:rsid w:val="00C93B25"/>
    <w:rsid w:val="00C96ABA"/>
    <w:rsid w:val="00CA13B5"/>
    <w:rsid w:val="00CA1EB8"/>
    <w:rsid w:val="00CA2A75"/>
    <w:rsid w:val="00CA5E72"/>
    <w:rsid w:val="00CA6D74"/>
    <w:rsid w:val="00CA6F5B"/>
    <w:rsid w:val="00CE0493"/>
    <w:rsid w:val="00CE2505"/>
    <w:rsid w:val="00CF0A5B"/>
    <w:rsid w:val="00CF4340"/>
    <w:rsid w:val="00D103E4"/>
    <w:rsid w:val="00D47E3D"/>
    <w:rsid w:val="00D52426"/>
    <w:rsid w:val="00D53230"/>
    <w:rsid w:val="00D6244A"/>
    <w:rsid w:val="00D637EB"/>
    <w:rsid w:val="00D739D7"/>
    <w:rsid w:val="00D84402"/>
    <w:rsid w:val="00D918B1"/>
    <w:rsid w:val="00D97970"/>
    <w:rsid w:val="00DA4EA9"/>
    <w:rsid w:val="00DB03E2"/>
    <w:rsid w:val="00DB7B43"/>
    <w:rsid w:val="00DC0EEB"/>
    <w:rsid w:val="00DC4742"/>
    <w:rsid w:val="00DC6F4E"/>
    <w:rsid w:val="00DF53E5"/>
    <w:rsid w:val="00E02118"/>
    <w:rsid w:val="00E218B7"/>
    <w:rsid w:val="00E22B6A"/>
    <w:rsid w:val="00E450C2"/>
    <w:rsid w:val="00E54EB4"/>
    <w:rsid w:val="00E62C93"/>
    <w:rsid w:val="00E641BC"/>
    <w:rsid w:val="00E64FF8"/>
    <w:rsid w:val="00E77C60"/>
    <w:rsid w:val="00E85CFF"/>
    <w:rsid w:val="00E934EB"/>
    <w:rsid w:val="00E93B64"/>
    <w:rsid w:val="00E95953"/>
    <w:rsid w:val="00E95DBC"/>
    <w:rsid w:val="00E972EB"/>
    <w:rsid w:val="00EC67EB"/>
    <w:rsid w:val="00EC6DC1"/>
    <w:rsid w:val="00F00620"/>
    <w:rsid w:val="00F05496"/>
    <w:rsid w:val="00F054BA"/>
    <w:rsid w:val="00F17BC7"/>
    <w:rsid w:val="00F204C7"/>
    <w:rsid w:val="00F23324"/>
    <w:rsid w:val="00F26144"/>
    <w:rsid w:val="00F32218"/>
    <w:rsid w:val="00F37551"/>
    <w:rsid w:val="00F530FE"/>
    <w:rsid w:val="00F63151"/>
    <w:rsid w:val="00F6708D"/>
    <w:rsid w:val="00F834A7"/>
    <w:rsid w:val="00F91864"/>
    <w:rsid w:val="00FC78B4"/>
    <w:rsid w:val="00FD6399"/>
    <w:rsid w:val="00FE3DA1"/>
    <w:rsid w:val="00FF15EC"/>
    <w:rsid w:val="00FF6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3E2B"/>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73E2B"/>
    <w:pPr>
      <w:ind w:left="720"/>
      <w:contextualSpacing/>
    </w:pPr>
  </w:style>
  <w:style w:type="paragraph" w:styleId="Header">
    <w:name w:val="header"/>
    <w:basedOn w:val="Normal"/>
    <w:link w:val="HeaderChar"/>
    <w:uiPriority w:val="99"/>
    <w:rsid w:val="00473E2B"/>
    <w:pPr>
      <w:tabs>
        <w:tab w:val="center" w:pos="4680"/>
        <w:tab w:val="right" w:pos="9360"/>
      </w:tabs>
      <w:spacing w:after="0" w:line="240" w:lineRule="auto"/>
    </w:pPr>
  </w:style>
  <w:style w:type="paragraph" w:styleId="EnvelopeAddress">
    <w:name w:val="envelope address"/>
    <w:basedOn w:val="Normal"/>
    <w:rsid w:val="00850A4D"/>
    <w:pPr>
      <w:framePr w:w="7920" w:h="1980" w:hRule="exact" w:hSpace="180" w:wrap="auto" w:hAnchor="page" w:xAlign="center" w:yAlign="bottom"/>
      <w:ind w:left="2880"/>
    </w:pPr>
    <w:rPr>
      <w:sz w:val="24"/>
    </w:rPr>
  </w:style>
  <w:style w:type="paragraph" w:styleId="EnvelopeReturn">
    <w:name w:val="envelope return"/>
    <w:basedOn w:val="Normal"/>
    <w:rsid w:val="00850A4D"/>
    <w:rPr>
      <w:sz w:val="20"/>
      <w:szCs w:val="20"/>
    </w:rPr>
  </w:style>
  <w:style w:type="character" w:customStyle="1" w:styleId="HeaderChar">
    <w:name w:val="Header Char"/>
    <w:link w:val="Header"/>
    <w:uiPriority w:val="99"/>
    <w:rsid w:val="00473E2B"/>
    <w:rPr>
      <w:rFonts w:ascii="Calibri" w:hAnsi="Calibri" w:cs="Times New Roman"/>
      <w:sz w:val="22"/>
      <w:szCs w:val="22"/>
    </w:rPr>
  </w:style>
  <w:style w:type="paragraph" w:styleId="Footer">
    <w:name w:val="footer"/>
    <w:basedOn w:val="Normal"/>
    <w:link w:val="FooterChar"/>
    <w:uiPriority w:val="99"/>
    <w:rsid w:val="00473E2B"/>
    <w:pPr>
      <w:tabs>
        <w:tab w:val="center" w:pos="4680"/>
        <w:tab w:val="right" w:pos="9360"/>
      </w:tabs>
      <w:spacing w:after="0" w:line="240" w:lineRule="auto"/>
    </w:pPr>
  </w:style>
  <w:style w:type="character" w:customStyle="1" w:styleId="FooterChar">
    <w:name w:val="Footer Char"/>
    <w:link w:val="Footer"/>
    <w:uiPriority w:val="99"/>
    <w:rsid w:val="00473E2B"/>
    <w:rPr>
      <w:rFonts w:ascii="Calibri" w:hAnsi="Calibri" w:cs="Times New Roman"/>
      <w:sz w:val="22"/>
      <w:szCs w:val="22"/>
    </w:rPr>
  </w:style>
  <w:style w:type="paragraph" w:styleId="BalloonText">
    <w:name w:val="Balloon Text"/>
    <w:basedOn w:val="Normal"/>
    <w:link w:val="BalloonTextChar"/>
    <w:rsid w:val="00CF0A5B"/>
    <w:pPr>
      <w:spacing w:after="0" w:line="240" w:lineRule="auto"/>
    </w:pPr>
    <w:rPr>
      <w:rFonts w:ascii="Tahoma" w:hAnsi="Tahoma" w:cs="Tahoma"/>
      <w:sz w:val="16"/>
      <w:szCs w:val="16"/>
    </w:rPr>
  </w:style>
  <w:style w:type="character" w:customStyle="1" w:styleId="BalloonTextChar">
    <w:name w:val="Balloon Text Char"/>
    <w:link w:val="BalloonText"/>
    <w:rsid w:val="00CF0A5B"/>
    <w:rPr>
      <w:rFonts w:ascii="Tahoma" w:hAnsi="Tahoma" w:cs="Tahoma"/>
      <w:sz w:val="16"/>
      <w:szCs w:val="16"/>
    </w:rPr>
  </w:style>
  <w:style w:type="character" w:styleId="PageNumber">
    <w:name w:val="page number"/>
    <w:rsid w:val="00B456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3E2B"/>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73E2B"/>
    <w:pPr>
      <w:ind w:left="720"/>
      <w:contextualSpacing/>
    </w:pPr>
  </w:style>
  <w:style w:type="paragraph" w:styleId="Header">
    <w:name w:val="header"/>
    <w:basedOn w:val="Normal"/>
    <w:link w:val="HeaderChar"/>
    <w:uiPriority w:val="99"/>
    <w:rsid w:val="00473E2B"/>
    <w:pPr>
      <w:tabs>
        <w:tab w:val="center" w:pos="4680"/>
        <w:tab w:val="right" w:pos="9360"/>
      </w:tabs>
      <w:spacing w:after="0" w:line="240" w:lineRule="auto"/>
    </w:pPr>
  </w:style>
  <w:style w:type="paragraph" w:styleId="EnvelopeAddress">
    <w:name w:val="envelope address"/>
    <w:basedOn w:val="Normal"/>
    <w:rsid w:val="00850A4D"/>
    <w:pPr>
      <w:framePr w:w="7920" w:h="1980" w:hRule="exact" w:hSpace="180" w:wrap="auto" w:hAnchor="page" w:xAlign="center" w:yAlign="bottom"/>
      <w:ind w:left="2880"/>
    </w:pPr>
    <w:rPr>
      <w:sz w:val="24"/>
    </w:rPr>
  </w:style>
  <w:style w:type="paragraph" w:styleId="EnvelopeReturn">
    <w:name w:val="envelope return"/>
    <w:basedOn w:val="Normal"/>
    <w:rsid w:val="00850A4D"/>
    <w:rPr>
      <w:sz w:val="20"/>
      <w:szCs w:val="20"/>
    </w:rPr>
  </w:style>
  <w:style w:type="character" w:customStyle="1" w:styleId="HeaderChar">
    <w:name w:val="Header Char"/>
    <w:link w:val="Header"/>
    <w:uiPriority w:val="99"/>
    <w:rsid w:val="00473E2B"/>
    <w:rPr>
      <w:rFonts w:ascii="Calibri" w:hAnsi="Calibri" w:cs="Times New Roman"/>
      <w:sz w:val="22"/>
      <w:szCs w:val="22"/>
    </w:rPr>
  </w:style>
  <w:style w:type="paragraph" w:styleId="Footer">
    <w:name w:val="footer"/>
    <w:basedOn w:val="Normal"/>
    <w:link w:val="FooterChar"/>
    <w:uiPriority w:val="99"/>
    <w:rsid w:val="00473E2B"/>
    <w:pPr>
      <w:tabs>
        <w:tab w:val="center" w:pos="4680"/>
        <w:tab w:val="right" w:pos="9360"/>
      </w:tabs>
      <w:spacing w:after="0" w:line="240" w:lineRule="auto"/>
    </w:pPr>
  </w:style>
  <w:style w:type="character" w:customStyle="1" w:styleId="FooterChar">
    <w:name w:val="Footer Char"/>
    <w:link w:val="Footer"/>
    <w:uiPriority w:val="99"/>
    <w:rsid w:val="00473E2B"/>
    <w:rPr>
      <w:rFonts w:ascii="Calibri" w:hAnsi="Calibri" w:cs="Times New Roman"/>
      <w:sz w:val="22"/>
      <w:szCs w:val="22"/>
    </w:rPr>
  </w:style>
  <w:style w:type="paragraph" w:styleId="BalloonText">
    <w:name w:val="Balloon Text"/>
    <w:basedOn w:val="Normal"/>
    <w:link w:val="BalloonTextChar"/>
    <w:rsid w:val="00CF0A5B"/>
    <w:pPr>
      <w:spacing w:after="0" w:line="240" w:lineRule="auto"/>
    </w:pPr>
    <w:rPr>
      <w:rFonts w:ascii="Tahoma" w:hAnsi="Tahoma" w:cs="Tahoma"/>
      <w:sz w:val="16"/>
      <w:szCs w:val="16"/>
    </w:rPr>
  </w:style>
  <w:style w:type="character" w:customStyle="1" w:styleId="BalloonTextChar">
    <w:name w:val="Balloon Text Char"/>
    <w:link w:val="BalloonText"/>
    <w:rsid w:val="00CF0A5B"/>
    <w:rPr>
      <w:rFonts w:ascii="Tahoma" w:hAnsi="Tahoma" w:cs="Tahoma"/>
      <w:sz w:val="16"/>
      <w:szCs w:val="16"/>
    </w:rPr>
  </w:style>
  <w:style w:type="character" w:styleId="PageNumber">
    <w:name w:val="page number"/>
    <w:rsid w:val="00B45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05825">
      <w:bodyDiv w:val="1"/>
      <w:marLeft w:val="0"/>
      <w:marRight w:val="0"/>
      <w:marTop w:val="0"/>
      <w:marBottom w:val="0"/>
      <w:divBdr>
        <w:top w:val="none" w:sz="0" w:space="0" w:color="auto"/>
        <w:left w:val="none" w:sz="0" w:space="0" w:color="auto"/>
        <w:bottom w:val="none" w:sz="0" w:space="0" w:color="auto"/>
        <w:right w:val="none" w:sz="0" w:space="0" w:color="auto"/>
      </w:divBdr>
    </w:div>
    <w:div w:id="824511629">
      <w:bodyDiv w:val="1"/>
      <w:marLeft w:val="0"/>
      <w:marRight w:val="0"/>
      <w:marTop w:val="0"/>
      <w:marBottom w:val="0"/>
      <w:divBdr>
        <w:top w:val="none" w:sz="0" w:space="0" w:color="auto"/>
        <w:left w:val="none" w:sz="0" w:space="0" w:color="auto"/>
        <w:bottom w:val="none" w:sz="0" w:space="0" w:color="auto"/>
        <w:right w:val="none" w:sz="0" w:space="0" w:color="auto"/>
      </w:divBdr>
    </w:div>
    <w:div w:id="891843375">
      <w:bodyDiv w:val="1"/>
      <w:marLeft w:val="0"/>
      <w:marRight w:val="0"/>
      <w:marTop w:val="0"/>
      <w:marBottom w:val="0"/>
      <w:divBdr>
        <w:top w:val="none" w:sz="0" w:space="0" w:color="auto"/>
        <w:left w:val="none" w:sz="0" w:space="0" w:color="auto"/>
        <w:bottom w:val="none" w:sz="0" w:space="0" w:color="auto"/>
        <w:right w:val="none" w:sz="0" w:space="0" w:color="auto"/>
      </w:divBdr>
    </w:div>
    <w:div w:id="191420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V:\template\DOR%20Forms\0-99\dr9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D0BFF-2A3F-4596-8909-F71B9C271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dr99.dot</Template>
  <TotalTime>0</TotalTime>
  <Pages>3</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Nebraska Dept. of Roads</Company>
  <LinksUpToDate>false</LinksUpToDate>
  <CharactersWithSpaces>5955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Susie Kalkwarf</dc:creator>
  <cp:lastModifiedBy>Brad Reid</cp:lastModifiedBy>
  <cp:revision>3</cp:revision>
  <cp:lastPrinted>2012-10-23T15:20:00Z</cp:lastPrinted>
  <dcterms:created xsi:type="dcterms:W3CDTF">2015-07-20T19:51:00Z</dcterms:created>
  <dcterms:modified xsi:type="dcterms:W3CDTF">2016-08-16T14:21:00Z</dcterms:modified>
</cp:coreProperties>
</file>